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5F5F0">
      <w:pPr>
        <w:widowControl/>
        <w:overflowPunct w:val="0"/>
        <w:bidi w:val="0"/>
        <w:adjustRightInd w:val="0"/>
        <w:snapToGrid w:val="0"/>
        <w:spacing w:line="560" w:lineRule="atLeast"/>
        <w:ind w:left="0" w:leftChars="0" w:firstLine="0" w:firstLineChars="0"/>
        <w:jc w:val="left"/>
        <w:rPr>
          <w:rFonts w:hint="default" w:ascii="Times New Roman" w:hAnsi="Times New Roman" w:eastAsia="方正黑体_GBK" w:cs="Times New Roman"/>
          <w:color w:val="auto"/>
          <w:szCs w:val="32"/>
        </w:rPr>
      </w:pPr>
      <w:r>
        <w:rPr>
          <w:rFonts w:hint="default" w:ascii="Times New Roman" w:hAnsi="Times New Roman" w:eastAsia="方正黑体_GBK" w:cs="Times New Roman"/>
          <w:color w:val="auto"/>
          <w:szCs w:val="32"/>
        </w:rPr>
        <w:t>附件1</w:t>
      </w:r>
    </w:p>
    <w:p w14:paraId="0F6110A3">
      <w:pPr>
        <w:widowControl/>
        <w:overflowPunct w:val="0"/>
        <w:bidi w:val="0"/>
        <w:adjustRightInd w:val="0"/>
        <w:snapToGrid w:val="0"/>
        <w:spacing w:line="560" w:lineRule="atLeast"/>
        <w:ind w:left="0" w:leftChars="0" w:firstLine="0" w:firstLineChars="0"/>
        <w:jc w:val="left"/>
        <w:rPr>
          <w:rFonts w:hint="default" w:ascii="Times New Roman" w:hAnsi="Times New Roman" w:eastAsia="方正黑体_GBK" w:cs="Times New Roman"/>
          <w:color w:val="FF0000"/>
          <w:szCs w:val="32"/>
        </w:rPr>
      </w:pPr>
    </w:p>
    <w:p w14:paraId="2015232A">
      <w:pPr>
        <w:overflowPunct/>
        <w:bidi w:val="0"/>
        <w:adjustRightInd/>
        <w:snapToGrid w:val="0"/>
        <w:spacing w:line="240" w:lineRule="auto"/>
        <w:ind w:firstLine="0" w:firstLineChars="0"/>
        <w:jc w:val="center"/>
        <w:rPr>
          <w:rFonts w:ascii="Times New Roman" w:hAnsi="Times New Roman" w:eastAsia="方正小标宋_GBK" w:cs="Times New Roman"/>
          <w:sz w:val="32"/>
          <w:szCs w:val="32"/>
        </w:rPr>
      </w:pPr>
      <w:bookmarkStart w:id="0" w:name="_GoBack"/>
      <w:r>
        <w:rPr>
          <w:rFonts w:hint="eastAsia" w:ascii="Times New Roman" w:hAnsi="Times New Roman" w:eastAsia="方正小标宋_GBK" w:cs="Times New Roman"/>
          <w:sz w:val="32"/>
          <w:szCs w:val="32"/>
        </w:rPr>
        <w:t>“</w:t>
      </w:r>
      <w:r>
        <w:rPr>
          <w:rFonts w:hint="eastAsia" w:ascii="Times New Roman" w:hAnsi="Times New Roman" w:eastAsia="方正小标宋_GBK" w:cs="Times New Roman"/>
          <w:sz w:val="32"/>
          <w:szCs w:val="32"/>
          <w:lang w:val="en-US" w:eastAsia="zh-CN"/>
        </w:rPr>
        <w:t>森林火灾快速应急处置关键技术</w:t>
      </w:r>
      <w:r>
        <w:rPr>
          <w:rFonts w:hint="eastAsia" w:ascii="Times New Roman" w:hAnsi="Times New Roman" w:eastAsia="方正小标宋_GBK" w:cs="Times New Roman"/>
          <w:sz w:val="32"/>
          <w:szCs w:val="32"/>
        </w:rPr>
        <w:t>”</w:t>
      </w:r>
      <w:r>
        <w:rPr>
          <w:rFonts w:ascii="Times New Roman" w:hAnsi="Times New Roman" w:eastAsia="方正小标宋_GBK" w:cs="Times New Roman"/>
          <w:sz w:val="32"/>
          <w:szCs w:val="32"/>
        </w:rPr>
        <w:t>揭榜制项目需求表</w:t>
      </w:r>
    </w:p>
    <w:bookmarkEnd w:id="0"/>
    <w:tbl>
      <w:tblPr>
        <w:tblStyle w:val="4"/>
        <w:tblW w:w="8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641"/>
        <w:gridCol w:w="796"/>
        <w:gridCol w:w="2388"/>
        <w:gridCol w:w="796"/>
        <w:gridCol w:w="267"/>
        <w:gridCol w:w="2134"/>
      </w:tblGrid>
      <w:tr w14:paraId="485A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77" w:type="dxa"/>
            <w:gridSpan w:val="2"/>
            <w:tcBorders>
              <w:top w:val="single" w:color="auto" w:sz="4" w:space="0"/>
              <w:left w:val="single" w:color="auto" w:sz="4" w:space="0"/>
              <w:bottom w:val="single" w:color="auto" w:sz="4" w:space="0"/>
              <w:right w:val="single" w:color="auto" w:sz="4" w:space="0"/>
            </w:tcBorders>
            <w:noWrap w:val="0"/>
            <w:vAlign w:val="center"/>
          </w:tcPr>
          <w:p w14:paraId="20AD8F08">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所属产业领域或</w:t>
            </w:r>
          </w:p>
          <w:p w14:paraId="450F66B3">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产业链</w:t>
            </w:r>
          </w:p>
        </w:tc>
        <w:tc>
          <w:tcPr>
            <w:tcW w:w="3184" w:type="dxa"/>
            <w:gridSpan w:val="2"/>
            <w:tcBorders>
              <w:top w:val="single" w:color="auto" w:sz="4" w:space="0"/>
              <w:left w:val="single" w:color="auto" w:sz="4" w:space="0"/>
              <w:bottom w:val="single" w:color="auto" w:sz="4" w:space="0"/>
              <w:right w:val="single" w:color="auto" w:sz="4" w:space="0"/>
            </w:tcBorders>
            <w:noWrap w:val="0"/>
            <w:vAlign w:val="center"/>
          </w:tcPr>
          <w:p w14:paraId="5FB6A650">
            <w:pPr>
              <w:overflowPunct/>
              <w:bidi w:val="0"/>
              <w:adjustRightInd/>
              <w:snapToGrid/>
              <w:spacing w:line="240" w:lineRule="auto"/>
              <w:ind w:firstLine="0" w:firstLineChars="0"/>
              <w:jc w:val="center"/>
              <w:rPr>
                <w:rFonts w:hint="eastAsia" w:ascii="Times New Roman" w:hAnsi="Times New Roman" w:eastAsia="方正仿宋_GBK" w:cs="Times New Roman"/>
                <w:kern w:val="0"/>
                <w:sz w:val="20"/>
                <w:szCs w:val="20"/>
                <w:lang w:val="en-US" w:eastAsia="zh-CN"/>
              </w:rPr>
            </w:pPr>
            <w:r>
              <w:rPr>
                <w:rFonts w:hint="eastAsia" w:ascii="Times New Roman" w:hAnsi="Times New Roman" w:eastAsia="方正仿宋_GBK" w:cs="Times New Roman"/>
                <w:kern w:val="0"/>
                <w:sz w:val="20"/>
                <w:szCs w:val="20"/>
                <w:lang w:val="en-US" w:eastAsia="zh-CN"/>
              </w:rPr>
              <w:t>自然灾害</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14:paraId="7D68B798">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细分</w:t>
            </w:r>
          </w:p>
          <w:p w14:paraId="0C165127">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方向</w:t>
            </w:r>
          </w:p>
        </w:tc>
        <w:tc>
          <w:tcPr>
            <w:tcW w:w="2134" w:type="dxa"/>
            <w:tcBorders>
              <w:top w:val="single" w:color="auto" w:sz="4" w:space="0"/>
              <w:left w:val="single" w:color="auto" w:sz="4" w:space="0"/>
              <w:bottom w:val="single" w:color="auto" w:sz="4" w:space="0"/>
              <w:right w:val="single" w:color="auto" w:sz="4" w:space="0"/>
            </w:tcBorders>
            <w:noWrap w:val="0"/>
            <w:vAlign w:val="center"/>
          </w:tcPr>
          <w:p w14:paraId="4E0FB407">
            <w:pPr>
              <w:overflowPunct/>
              <w:bidi w:val="0"/>
              <w:adjustRightInd/>
              <w:snapToGrid/>
              <w:spacing w:line="240" w:lineRule="auto"/>
              <w:ind w:firstLine="0" w:firstLineChars="0"/>
              <w:jc w:val="center"/>
              <w:rPr>
                <w:rFonts w:hint="eastAsia" w:ascii="Times New Roman" w:hAnsi="Times New Roman" w:eastAsia="宋体" w:cs="Times New Roman"/>
                <w:kern w:val="0"/>
                <w:sz w:val="20"/>
                <w:szCs w:val="20"/>
                <w:lang w:eastAsia="zh-CN"/>
              </w:rPr>
            </w:pPr>
            <w:r>
              <w:rPr>
                <w:rFonts w:hint="eastAsia" w:ascii="Times New Roman" w:hAnsi="Times New Roman" w:eastAsia="方正仿宋_GBK" w:cs="Times New Roman"/>
                <w:kern w:val="0"/>
                <w:sz w:val="20"/>
                <w:szCs w:val="20"/>
                <w:lang w:val="en-US" w:eastAsia="zh-CN"/>
              </w:rPr>
              <w:t>森林防火</w:t>
            </w:r>
          </w:p>
        </w:tc>
      </w:tr>
      <w:tr w14:paraId="1810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77" w:type="dxa"/>
            <w:gridSpan w:val="2"/>
            <w:tcBorders>
              <w:top w:val="single" w:color="auto" w:sz="4" w:space="0"/>
              <w:left w:val="single" w:color="auto" w:sz="4" w:space="0"/>
              <w:bottom w:val="single" w:color="auto" w:sz="4" w:space="0"/>
              <w:right w:val="single" w:color="auto" w:sz="4" w:space="0"/>
            </w:tcBorders>
            <w:noWrap w:val="0"/>
            <w:vAlign w:val="center"/>
          </w:tcPr>
          <w:p w14:paraId="0872B1BB">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项目名称</w:t>
            </w:r>
          </w:p>
        </w:tc>
        <w:tc>
          <w:tcPr>
            <w:tcW w:w="6381" w:type="dxa"/>
            <w:gridSpan w:val="5"/>
            <w:tcBorders>
              <w:top w:val="single" w:color="auto" w:sz="4" w:space="0"/>
              <w:left w:val="single" w:color="auto" w:sz="4" w:space="0"/>
              <w:bottom w:val="single" w:color="auto" w:sz="4" w:space="0"/>
              <w:right w:val="single" w:color="auto" w:sz="4" w:space="0"/>
            </w:tcBorders>
            <w:noWrap w:val="0"/>
            <w:vAlign w:val="center"/>
          </w:tcPr>
          <w:p w14:paraId="5B42869B">
            <w:pPr>
              <w:keepNext w:val="0"/>
              <w:keepLines w:val="0"/>
              <w:widowControl/>
              <w:suppressLineNumbers w:val="0"/>
              <w:overflowPunct/>
              <w:bidi w:val="0"/>
              <w:adjustRightInd/>
              <w:snapToGrid/>
              <w:spacing w:line="240" w:lineRule="auto"/>
              <w:ind w:firstLine="0" w:firstLineChars="0"/>
              <w:jc w:val="left"/>
              <w:rPr>
                <w:rFonts w:ascii="Times New Roman" w:hAnsi="Times New Roman" w:eastAsia="宋体" w:cs="Times New Roman"/>
                <w:kern w:val="0"/>
                <w:sz w:val="20"/>
                <w:szCs w:val="20"/>
              </w:rPr>
            </w:pPr>
            <w:r>
              <w:rPr>
                <w:rFonts w:ascii="方正仿宋_GBK" w:hAnsi="方正仿宋_GBK" w:eastAsia="方正仿宋_GBK" w:cs="方正仿宋_GBK"/>
                <w:color w:val="000000"/>
                <w:kern w:val="0"/>
                <w:sz w:val="20"/>
                <w:szCs w:val="20"/>
                <w:lang w:val="en-US" w:eastAsia="zh-CN" w:bidi="ar"/>
              </w:rPr>
              <w:t>森林火灾快速应急处置关键技术</w:t>
            </w:r>
          </w:p>
        </w:tc>
      </w:tr>
      <w:tr w14:paraId="65EE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77" w:type="dxa"/>
            <w:gridSpan w:val="2"/>
            <w:tcBorders>
              <w:top w:val="single" w:color="auto" w:sz="4" w:space="0"/>
              <w:left w:val="single" w:color="auto" w:sz="4" w:space="0"/>
              <w:bottom w:val="single" w:color="auto" w:sz="4" w:space="0"/>
              <w:right w:val="single" w:color="auto" w:sz="4" w:space="0"/>
            </w:tcBorders>
            <w:noWrap w:val="0"/>
            <w:vAlign w:val="center"/>
          </w:tcPr>
          <w:p w14:paraId="04E317A1">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b/>
                <w:bCs/>
                <w:kern w:val="0"/>
                <w:sz w:val="20"/>
                <w:szCs w:val="20"/>
              </w:rPr>
              <w:t>发榜单位名称</w:t>
            </w:r>
          </w:p>
        </w:tc>
        <w:tc>
          <w:tcPr>
            <w:tcW w:w="6381" w:type="dxa"/>
            <w:gridSpan w:val="5"/>
            <w:tcBorders>
              <w:top w:val="single" w:color="auto" w:sz="4" w:space="0"/>
              <w:left w:val="single" w:color="auto" w:sz="4" w:space="0"/>
              <w:bottom w:val="single" w:color="auto" w:sz="4" w:space="0"/>
              <w:right w:val="single" w:color="auto" w:sz="4" w:space="0"/>
            </w:tcBorders>
            <w:noWrap w:val="0"/>
            <w:vAlign w:val="center"/>
          </w:tcPr>
          <w:p w14:paraId="18AB289A">
            <w:pPr>
              <w:keepNext w:val="0"/>
              <w:keepLines w:val="0"/>
              <w:widowControl/>
              <w:suppressLineNumbers w:val="0"/>
              <w:overflowPunct/>
              <w:bidi w:val="0"/>
              <w:adjustRightInd/>
              <w:snapToGrid/>
              <w:spacing w:line="240" w:lineRule="auto"/>
              <w:ind w:firstLine="0" w:firstLineChars="0"/>
              <w:jc w:val="left"/>
              <w:rPr>
                <w:rFonts w:ascii="Times New Roman" w:hAnsi="Times New Roman" w:eastAsia="宋体" w:cs="Times New Roman"/>
                <w:kern w:val="0"/>
                <w:sz w:val="20"/>
                <w:szCs w:val="20"/>
              </w:rPr>
            </w:pPr>
            <w:r>
              <w:rPr>
                <w:rFonts w:ascii="方正仿宋_GBK" w:hAnsi="方正仿宋_GBK" w:eastAsia="方正仿宋_GBK" w:cs="方正仿宋_GBK"/>
                <w:color w:val="000000"/>
                <w:kern w:val="0"/>
                <w:sz w:val="20"/>
                <w:szCs w:val="20"/>
                <w:lang w:val="en-US" w:eastAsia="zh-CN" w:bidi="ar"/>
              </w:rPr>
              <w:t>云南省林业和草原局</w:t>
            </w:r>
          </w:p>
        </w:tc>
      </w:tr>
      <w:tr w14:paraId="5540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7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4CE99B1">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发榜单位联系人</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2E07649">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姓名</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579CF7AB">
            <w:pPr>
              <w:keepNext w:val="0"/>
              <w:keepLines w:val="0"/>
              <w:widowControl/>
              <w:suppressLineNumbers w:val="0"/>
              <w:overflowPunct/>
              <w:bidi w:val="0"/>
              <w:adjustRightInd/>
              <w:snapToGrid/>
              <w:spacing w:line="240" w:lineRule="auto"/>
              <w:ind w:firstLine="0" w:firstLineChars="0"/>
              <w:jc w:val="left"/>
              <w:rPr>
                <w:rFonts w:ascii="Times New Roman" w:hAnsi="Times New Roman" w:eastAsia="宋体" w:cs="Times New Roman"/>
                <w:kern w:val="0"/>
                <w:sz w:val="20"/>
                <w:szCs w:val="20"/>
              </w:rPr>
            </w:pPr>
            <w:r>
              <w:rPr>
                <w:rFonts w:ascii="方正仿宋_GBK" w:hAnsi="方正仿宋_GBK" w:eastAsia="方正仿宋_GBK" w:cs="方正仿宋_GBK"/>
                <w:color w:val="000000"/>
                <w:kern w:val="0"/>
                <w:sz w:val="20"/>
                <w:szCs w:val="20"/>
                <w:lang w:val="en-US" w:eastAsia="zh-CN" w:bidi="ar"/>
              </w:rPr>
              <w:t>张红飞</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22964B1D">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职务</w:t>
            </w:r>
          </w:p>
        </w:tc>
        <w:tc>
          <w:tcPr>
            <w:tcW w:w="2401" w:type="dxa"/>
            <w:gridSpan w:val="2"/>
            <w:tcBorders>
              <w:top w:val="single" w:color="auto" w:sz="4" w:space="0"/>
              <w:left w:val="single" w:color="auto" w:sz="4" w:space="0"/>
              <w:bottom w:val="single" w:color="auto" w:sz="4" w:space="0"/>
              <w:right w:val="single" w:color="auto" w:sz="4" w:space="0"/>
            </w:tcBorders>
            <w:noWrap w:val="0"/>
            <w:vAlign w:val="center"/>
          </w:tcPr>
          <w:p w14:paraId="7B72956B">
            <w:pPr>
              <w:overflowPunct/>
              <w:bidi w:val="0"/>
              <w:adjustRightInd/>
              <w:snapToGrid/>
              <w:spacing w:line="240" w:lineRule="auto"/>
              <w:ind w:firstLine="0" w:firstLineChars="0"/>
              <w:jc w:val="center"/>
              <w:rPr>
                <w:rFonts w:hint="eastAsia" w:ascii="Times New Roman" w:hAnsi="Times New Roman" w:eastAsia="宋体" w:cs="Times New Roman"/>
                <w:kern w:val="0"/>
                <w:sz w:val="20"/>
                <w:szCs w:val="20"/>
                <w:lang w:eastAsia="zh-CN"/>
              </w:rPr>
            </w:pPr>
            <w:r>
              <w:rPr>
                <w:rFonts w:hint="eastAsia" w:ascii="方正仿宋_GBK" w:hAnsi="方正仿宋_GBK" w:eastAsia="方正仿宋_GBK" w:cs="方正仿宋_GBK"/>
                <w:color w:val="000000"/>
                <w:kern w:val="0"/>
                <w:sz w:val="20"/>
                <w:szCs w:val="20"/>
                <w:lang w:val="en-US" w:eastAsia="zh-CN" w:bidi="ar"/>
              </w:rPr>
              <w:t>高级工程师</w:t>
            </w:r>
          </w:p>
        </w:tc>
      </w:tr>
      <w:tr w14:paraId="0772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D29BC7D">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p>
        </w:tc>
        <w:tc>
          <w:tcPr>
            <w:tcW w:w="796" w:type="dxa"/>
            <w:tcBorders>
              <w:top w:val="single" w:color="auto" w:sz="4" w:space="0"/>
              <w:left w:val="single" w:color="auto" w:sz="4" w:space="0"/>
              <w:bottom w:val="single" w:color="auto" w:sz="4" w:space="0"/>
              <w:right w:val="single" w:color="auto" w:sz="4" w:space="0"/>
            </w:tcBorders>
            <w:noWrap w:val="0"/>
            <w:vAlign w:val="center"/>
          </w:tcPr>
          <w:p w14:paraId="625E89C7">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手机</w:t>
            </w:r>
          </w:p>
        </w:tc>
        <w:tc>
          <w:tcPr>
            <w:tcW w:w="2388" w:type="dxa"/>
            <w:tcBorders>
              <w:top w:val="single" w:color="auto" w:sz="4" w:space="0"/>
              <w:left w:val="single" w:color="auto" w:sz="4" w:space="0"/>
              <w:bottom w:val="single" w:color="auto" w:sz="4" w:space="0"/>
              <w:right w:val="single" w:color="auto" w:sz="4" w:space="0"/>
            </w:tcBorders>
            <w:noWrap w:val="0"/>
            <w:vAlign w:val="center"/>
          </w:tcPr>
          <w:p w14:paraId="411B6A30">
            <w:pPr>
              <w:keepNext w:val="0"/>
              <w:keepLines w:val="0"/>
              <w:widowControl/>
              <w:suppressLineNumbers w:val="0"/>
              <w:overflowPunct/>
              <w:bidi w:val="0"/>
              <w:adjustRightInd/>
              <w:snapToGrid/>
              <w:spacing w:line="240" w:lineRule="auto"/>
              <w:ind w:firstLine="0" w:firstLineChars="0"/>
              <w:jc w:val="left"/>
              <w:rPr>
                <w:rFonts w:ascii="Times New Roman" w:hAnsi="Times New Roman" w:eastAsia="宋体" w:cs="Times New Roman"/>
                <w:kern w:val="0"/>
                <w:sz w:val="20"/>
                <w:szCs w:val="20"/>
              </w:rPr>
            </w:pPr>
            <w:r>
              <w:rPr>
                <w:rFonts w:hint="eastAsia" w:ascii="宋体" w:hAnsi="宋体" w:eastAsia="宋体" w:cs="宋体"/>
                <w:color w:val="000000"/>
                <w:kern w:val="0"/>
                <w:sz w:val="20"/>
                <w:szCs w:val="20"/>
                <w:lang w:val="en-US" w:eastAsia="zh-CN" w:bidi="ar"/>
              </w:rPr>
              <w:t>13518740941</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B87E582">
            <w:pPr>
              <w:overflowPunct/>
              <w:bidi w:val="0"/>
              <w:adjustRightInd/>
              <w:snapToGrid/>
              <w:spacing w:line="240" w:lineRule="auto"/>
              <w:ind w:firstLine="0" w:firstLineChars="0"/>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邮箱</w:t>
            </w:r>
          </w:p>
        </w:tc>
        <w:tc>
          <w:tcPr>
            <w:tcW w:w="2401" w:type="dxa"/>
            <w:gridSpan w:val="2"/>
            <w:tcBorders>
              <w:top w:val="single" w:color="auto" w:sz="4" w:space="0"/>
              <w:left w:val="single" w:color="auto" w:sz="4" w:space="0"/>
              <w:bottom w:val="single" w:color="auto" w:sz="4" w:space="0"/>
              <w:right w:val="single" w:color="auto" w:sz="4" w:space="0"/>
            </w:tcBorders>
            <w:noWrap w:val="0"/>
            <w:vAlign w:val="center"/>
          </w:tcPr>
          <w:p w14:paraId="02CD62EE">
            <w:pPr>
              <w:overflowPunct/>
              <w:bidi w:val="0"/>
              <w:adjustRightInd/>
              <w:snapToGrid/>
              <w:spacing w:line="240" w:lineRule="auto"/>
              <w:ind w:firstLine="0" w:firstLineChars="0"/>
              <w:jc w:val="center"/>
              <w:rPr>
                <w:rFonts w:hint="default" w:ascii="Times New Roman" w:hAnsi="Times New Roman" w:eastAsia="宋体" w:cs="Times New Roman"/>
                <w:color w:val="auto"/>
                <w:kern w:val="0"/>
                <w:sz w:val="20"/>
                <w:szCs w:val="20"/>
                <w:u w:val="none"/>
                <w:lang w:val="en-US" w:eastAsia="zh-CN"/>
              </w:rPr>
            </w:pPr>
            <w:r>
              <w:rPr>
                <w:rFonts w:hint="eastAsia" w:ascii="Times New Roman" w:hAnsi="Times New Roman" w:eastAsia="宋体" w:cs="Times New Roman"/>
                <w:color w:val="auto"/>
                <w:kern w:val="0"/>
                <w:sz w:val="20"/>
                <w:szCs w:val="20"/>
                <w:u w:val="none"/>
                <w:lang w:val="en-US" w:eastAsia="zh-CN"/>
              </w:rPr>
              <w:fldChar w:fldCharType="begin"/>
            </w:r>
            <w:r>
              <w:rPr>
                <w:rFonts w:hint="eastAsia" w:ascii="Times New Roman" w:hAnsi="Times New Roman" w:eastAsia="宋体" w:cs="Times New Roman"/>
                <w:color w:val="auto"/>
                <w:kern w:val="0"/>
                <w:sz w:val="20"/>
                <w:szCs w:val="20"/>
                <w:u w:val="none"/>
                <w:lang w:val="en-US" w:eastAsia="zh-CN"/>
              </w:rPr>
              <w:instrText xml:space="preserve"> HYPERLINK "mailto:454929555@qq.com" </w:instrText>
            </w:r>
            <w:r>
              <w:rPr>
                <w:rFonts w:hint="eastAsia" w:ascii="Times New Roman" w:hAnsi="Times New Roman" w:eastAsia="宋体" w:cs="Times New Roman"/>
                <w:color w:val="auto"/>
                <w:kern w:val="0"/>
                <w:sz w:val="20"/>
                <w:szCs w:val="20"/>
                <w:u w:val="none"/>
                <w:lang w:val="en-US" w:eastAsia="zh-CN"/>
              </w:rPr>
              <w:fldChar w:fldCharType="separate"/>
            </w:r>
            <w:r>
              <w:rPr>
                <w:rFonts w:hint="eastAsia" w:ascii="Times New Roman" w:hAnsi="Times New Roman" w:eastAsia="宋体" w:cs="Times New Roman"/>
                <w:color w:val="auto"/>
                <w:kern w:val="0"/>
                <w:sz w:val="20"/>
                <w:szCs w:val="20"/>
                <w:u w:val="none"/>
                <w:lang w:val="en-US" w:eastAsia="zh-CN"/>
              </w:rPr>
              <w:t>454929555@qq.com</w:t>
            </w:r>
            <w:r>
              <w:rPr>
                <w:rFonts w:hint="eastAsia" w:ascii="Times New Roman" w:hAnsi="Times New Roman" w:eastAsia="宋体" w:cs="Times New Roman"/>
                <w:color w:val="auto"/>
                <w:kern w:val="0"/>
                <w:sz w:val="20"/>
                <w:szCs w:val="20"/>
                <w:u w:val="none"/>
                <w:lang w:val="en-US" w:eastAsia="zh-CN"/>
              </w:rPr>
              <w:fldChar w:fldCharType="end"/>
            </w:r>
          </w:p>
        </w:tc>
      </w:tr>
      <w:tr w14:paraId="3FCB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4"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003B516E">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项目需求的</w:t>
            </w:r>
          </w:p>
          <w:p w14:paraId="4BAF7437">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背景与意义</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625387DD">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402" w:firstLineChars="200"/>
              <w:jc w:val="left"/>
              <w:textAlignment w:val="auto"/>
              <w:rPr>
                <w:rFonts w:ascii="Calibri" w:hAnsi="Calibri" w:eastAsia="宋体" w:cs="Times New Roman"/>
                <w:sz w:val="21"/>
                <w:szCs w:val="24"/>
              </w:rPr>
            </w:pPr>
            <w:r>
              <w:rPr>
                <w:rFonts w:ascii="方正仿宋_GBK" w:hAnsi="方正仿宋_GBK" w:eastAsia="方正仿宋_GBK" w:cs="方正仿宋_GBK"/>
                <w:b/>
                <w:bCs/>
                <w:color w:val="000000"/>
                <w:kern w:val="0"/>
                <w:sz w:val="20"/>
                <w:szCs w:val="20"/>
                <w:lang w:val="en-US" w:eastAsia="zh-CN" w:bidi="ar"/>
              </w:rPr>
              <w:t>森林资源丰富，保护任务繁重。</w:t>
            </w:r>
            <w:r>
              <w:rPr>
                <w:rFonts w:hint="eastAsia" w:ascii="方正仿宋_GBK" w:hAnsi="方正仿宋_GBK" w:eastAsia="方正仿宋_GBK" w:cs="方正仿宋_GBK"/>
                <w:color w:val="000000"/>
                <w:kern w:val="0"/>
                <w:sz w:val="20"/>
                <w:szCs w:val="20"/>
                <w:lang w:val="en-US" w:eastAsia="zh-CN" w:bidi="ar"/>
              </w:rPr>
              <w:t xml:space="preserve">云南是中国生物多样性大省，动植物资源居全国之首，是全球 </w:t>
            </w:r>
            <w:r>
              <w:rPr>
                <w:rFonts w:hint="eastAsia" w:ascii="宋体" w:hAnsi="宋体" w:eastAsia="宋体" w:cs="宋体"/>
                <w:color w:val="000000"/>
                <w:kern w:val="0"/>
                <w:sz w:val="20"/>
                <w:szCs w:val="20"/>
                <w:lang w:val="en-US" w:eastAsia="zh-CN" w:bidi="ar"/>
              </w:rPr>
              <w:t xml:space="preserve">36 </w:t>
            </w:r>
            <w:r>
              <w:rPr>
                <w:rFonts w:hint="eastAsia" w:ascii="方正仿宋_GBK" w:hAnsi="方正仿宋_GBK" w:eastAsia="方正仿宋_GBK" w:cs="方正仿宋_GBK"/>
                <w:color w:val="000000"/>
                <w:kern w:val="0"/>
                <w:sz w:val="20"/>
                <w:szCs w:val="20"/>
                <w:lang w:val="en-US" w:eastAsia="zh-CN" w:bidi="ar"/>
              </w:rPr>
              <w:t xml:space="preserve">个生物多样性热点地区之一，被誉为“植物王国”“动物王国”和“世界花园”。同时，云南是林草资源大省，是全国第二大林区，活立木蓄积量 </w:t>
            </w:r>
            <w:r>
              <w:rPr>
                <w:rFonts w:hint="eastAsia" w:ascii="宋体" w:hAnsi="宋体" w:eastAsia="宋体" w:cs="宋体"/>
                <w:color w:val="000000"/>
                <w:kern w:val="0"/>
                <w:sz w:val="20"/>
                <w:szCs w:val="20"/>
                <w:lang w:val="en-US" w:eastAsia="zh-CN" w:bidi="ar"/>
              </w:rPr>
              <w:t xml:space="preserve">24.10 </w:t>
            </w:r>
            <w:r>
              <w:rPr>
                <w:rFonts w:hint="eastAsia" w:ascii="方正仿宋_GBK" w:hAnsi="方正仿宋_GBK" w:eastAsia="方正仿宋_GBK" w:cs="方正仿宋_GBK"/>
                <w:color w:val="000000"/>
                <w:kern w:val="0"/>
                <w:sz w:val="20"/>
                <w:szCs w:val="20"/>
                <w:lang w:val="en-US" w:eastAsia="zh-CN" w:bidi="ar"/>
              </w:rPr>
              <w:t xml:space="preserve">亿立方米、森林面积 </w:t>
            </w:r>
            <w:r>
              <w:rPr>
                <w:rFonts w:hint="eastAsia" w:ascii="宋体" w:hAnsi="宋体" w:eastAsia="宋体" w:cs="宋体"/>
                <w:color w:val="000000"/>
                <w:kern w:val="0"/>
                <w:sz w:val="20"/>
                <w:szCs w:val="20"/>
                <w:lang w:val="en-US" w:eastAsia="zh-CN" w:bidi="ar"/>
              </w:rPr>
              <w:t xml:space="preserve">3.18 </w:t>
            </w:r>
            <w:r>
              <w:rPr>
                <w:rFonts w:hint="eastAsia" w:ascii="方正仿宋_GBK" w:hAnsi="方正仿宋_GBK" w:eastAsia="方正仿宋_GBK" w:cs="方正仿宋_GBK"/>
                <w:color w:val="000000"/>
                <w:kern w:val="0"/>
                <w:sz w:val="20"/>
                <w:szCs w:val="20"/>
                <w:lang w:val="en-US" w:eastAsia="zh-CN" w:bidi="ar"/>
              </w:rPr>
              <w:t xml:space="preserve">亿亩、森林蓄积量 </w:t>
            </w:r>
            <w:r>
              <w:rPr>
                <w:rFonts w:hint="eastAsia" w:ascii="宋体" w:hAnsi="宋体" w:eastAsia="宋体" w:cs="宋体"/>
                <w:color w:val="000000"/>
                <w:kern w:val="0"/>
                <w:sz w:val="20"/>
                <w:szCs w:val="20"/>
                <w:lang w:val="en-US" w:eastAsia="zh-CN" w:bidi="ar"/>
              </w:rPr>
              <w:t xml:space="preserve">21.44 </w:t>
            </w:r>
            <w:r>
              <w:rPr>
                <w:rFonts w:hint="eastAsia" w:ascii="方正仿宋_GBK" w:hAnsi="方正仿宋_GBK" w:eastAsia="方正仿宋_GBK" w:cs="方正仿宋_GBK"/>
                <w:color w:val="000000"/>
                <w:kern w:val="0"/>
                <w:sz w:val="20"/>
                <w:szCs w:val="20"/>
                <w:lang w:val="en-US" w:eastAsia="zh-CN" w:bidi="ar"/>
              </w:rPr>
              <w:t xml:space="preserve">亿立方米、森林覆盖率 </w:t>
            </w:r>
            <w:r>
              <w:rPr>
                <w:rFonts w:hint="eastAsia" w:ascii="宋体" w:hAnsi="宋体" w:eastAsia="宋体" w:cs="宋体"/>
                <w:color w:val="000000"/>
                <w:kern w:val="0"/>
                <w:sz w:val="20"/>
                <w:szCs w:val="20"/>
                <w:lang w:val="en-US" w:eastAsia="zh-CN" w:bidi="ar"/>
              </w:rPr>
              <w:t>55.25%</w:t>
            </w:r>
            <w:r>
              <w:rPr>
                <w:rFonts w:hint="eastAsia" w:ascii="方正仿宋_GBK" w:hAnsi="方正仿宋_GBK" w:eastAsia="方正仿宋_GBK" w:cs="方正仿宋_GBK"/>
                <w:color w:val="000000"/>
                <w:kern w:val="0"/>
                <w:sz w:val="20"/>
                <w:szCs w:val="20"/>
                <w:lang w:val="en-US" w:eastAsia="zh-CN" w:bidi="ar"/>
              </w:rPr>
              <w:t xml:space="preserve">，分别居全国第 </w:t>
            </w:r>
            <w:r>
              <w:rPr>
                <w:rFonts w:hint="eastAsia" w:ascii="宋体" w:hAnsi="宋体" w:eastAsia="宋体" w:cs="宋体"/>
                <w:color w:val="000000"/>
                <w:kern w:val="0"/>
                <w:sz w:val="20"/>
                <w:szCs w:val="20"/>
                <w:lang w:val="en-US" w:eastAsia="zh-CN" w:bidi="ar"/>
              </w:rPr>
              <w:t>1</w:t>
            </w:r>
            <w:r>
              <w:rPr>
                <w:rFonts w:hint="eastAsia" w:ascii="方正仿宋_GBK" w:hAnsi="方正仿宋_GBK" w:eastAsia="方正仿宋_GBK" w:cs="方正仿宋_GBK"/>
                <w:color w:val="000000"/>
                <w:kern w:val="0"/>
                <w:sz w:val="20"/>
                <w:szCs w:val="20"/>
                <w:lang w:val="en-US" w:eastAsia="zh-CN" w:bidi="ar"/>
              </w:rPr>
              <w:t>、</w:t>
            </w:r>
            <w:r>
              <w:rPr>
                <w:rFonts w:hint="eastAsia" w:ascii="宋体" w:hAnsi="宋体" w:eastAsia="宋体" w:cs="宋体"/>
                <w:color w:val="000000"/>
                <w:kern w:val="0"/>
                <w:sz w:val="20"/>
                <w:szCs w:val="20"/>
                <w:lang w:val="en-US" w:eastAsia="zh-CN" w:bidi="ar"/>
              </w:rPr>
              <w:t>2</w:t>
            </w:r>
            <w:r>
              <w:rPr>
                <w:rFonts w:hint="eastAsia" w:ascii="方正仿宋_GBK" w:hAnsi="方正仿宋_GBK" w:eastAsia="方正仿宋_GBK" w:cs="方正仿宋_GBK"/>
                <w:color w:val="000000"/>
                <w:kern w:val="0"/>
                <w:sz w:val="20"/>
                <w:szCs w:val="20"/>
                <w:lang w:val="en-US" w:eastAsia="zh-CN" w:bidi="ar"/>
              </w:rPr>
              <w:t>、</w:t>
            </w:r>
            <w:r>
              <w:rPr>
                <w:rFonts w:hint="eastAsia" w:ascii="宋体" w:hAnsi="宋体" w:eastAsia="宋体" w:cs="宋体"/>
                <w:color w:val="000000"/>
                <w:kern w:val="0"/>
                <w:sz w:val="20"/>
                <w:szCs w:val="20"/>
                <w:lang w:val="en-US" w:eastAsia="zh-CN" w:bidi="ar"/>
              </w:rPr>
              <w:t>3</w:t>
            </w:r>
            <w:r>
              <w:rPr>
                <w:rFonts w:hint="eastAsia" w:ascii="方正仿宋_GBK" w:hAnsi="方正仿宋_GBK" w:eastAsia="方正仿宋_GBK" w:cs="方正仿宋_GBK"/>
                <w:color w:val="000000"/>
                <w:kern w:val="0"/>
                <w:sz w:val="20"/>
                <w:szCs w:val="20"/>
                <w:lang w:val="en-US" w:eastAsia="zh-CN" w:bidi="ar"/>
              </w:rPr>
              <w:t>、</w:t>
            </w:r>
            <w:r>
              <w:rPr>
                <w:rFonts w:hint="eastAsia" w:ascii="宋体" w:hAnsi="宋体" w:eastAsia="宋体" w:cs="宋体"/>
                <w:color w:val="000000"/>
                <w:kern w:val="0"/>
                <w:sz w:val="20"/>
                <w:szCs w:val="20"/>
                <w:lang w:val="en-US" w:eastAsia="zh-CN" w:bidi="ar"/>
              </w:rPr>
              <w:t xml:space="preserve">4 </w:t>
            </w:r>
            <w:r>
              <w:rPr>
                <w:rFonts w:hint="eastAsia" w:ascii="方正仿宋_GBK" w:hAnsi="方正仿宋_GBK" w:eastAsia="方正仿宋_GBK" w:cs="方正仿宋_GBK"/>
                <w:color w:val="000000"/>
                <w:kern w:val="0"/>
                <w:sz w:val="20"/>
                <w:szCs w:val="20"/>
                <w:lang w:val="en-US" w:eastAsia="zh-CN" w:bidi="ar"/>
              </w:rPr>
              <w:t>位，森林资源保护任务十分繁重。</w:t>
            </w:r>
          </w:p>
          <w:p w14:paraId="5945F6DE">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firstLine="402" w:firstLineChars="200"/>
              <w:jc w:val="left"/>
              <w:textAlignment w:val="auto"/>
              <w:rPr>
                <w:rFonts w:ascii="Calibri" w:hAnsi="Calibri" w:eastAsia="宋体" w:cs="Times New Roman"/>
                <w:sz w:val="21"/>
                <w:szCs w:val="24"/>
              </w:rPr>
            </w:pPr>
            <w:r>
              <w:rPr>
                <w:rFonts w:hint="eastAsia" w:ascii="方正仿宋_GBK" w:hAnsi="方正仿宋_GBK" w:eastAsia="方正仿宋_GBK" w:cs="方正仿宋_GBK"/>
                <w:b/>
                <w:bCs/>
                <w:color w:val="000000"/>
                <w:kern w:val="0"/>
                <w:sz w:val="20"/>
                <w:szCs w:val="20"/>
                <w:lang w:val="en-US" w:eastAsia="zh-CN" w:bidi="ar"/>
              </w:rPr>
              <w:t>高火险区域大，呈扩展延伸态势。</w:t>
            </w:r>
            <w:r>
              <w:rPr>
                <w:rFonts w:hint="eastAsia" w:ascii="方正仿宋_GBK" w:hAnsi="方正仿宋_GBK" w:eastAsia="方正仿宋_GBK" w:cs="方正仿宋_GBK"/>
                <w:color w:val="000000"/>
                <w:kern w:val="0"/>
                <w:sz w:val="20"/>
                <w:szCs w:val="20"/>
                <w:lang w:val="en-US" w:eastAsia="zh-CN" w:bidi="ar"/>
              </w:rPr>
              <w:t xml:space="preserve">云南省森林火灾高危区、高风险区共有 </w:t>
            </w:r>
            <w:r>
              <w:rPr>
                <w:rFonts w:hint="eastAsia" w:ascii="宋体" w:hAnsi="宋体" w:eastAsia="宋体" w:cs="宋体"/>
                <w:color w:val="000000"/>
                <w:kern w:val="0"/>
                <w:sz w:val="20"/>
                <w:szCs w:val="20"/>
                <w:lang w:val="en-US" w:eastAsia="zh-CN" w:bidi="ar"/>
              </w:rPr>
              <w:t xml:space="preserve">122 </w:t>
            </w:r>
            <w:r>
              <w:rPr>
                <w:rFonts w:hint="eastAsia" w:ascii="方正仿宋_GBK" w:hAnsi="方正仿宋_GBK" w:eastAsia="方正仿宋_GBK" w:cs="方正仿宋_GBK"/>
                <w:color w:val="000000"/>
                <w:kern w:val="0"/>
                <w:sz w:val="20"/>
                <w:szCs w:val="20"/>
                <w:lang w:val="en-US" w:eastAsia="zh-CN" w:bidi="ar"/>
              </w:rPr>
              <w:t xml:space="preserve">个县（市、区），占全国 </w:t>
            </w:r>
            <w:r>
              <w:rPr>
                <w:rFonts w:hint="eastAsia" w:ascii="宋体" w:hAnsi="宋体" w:eastAsia="宋体" w:cs="宋体"/>
                <w:color w:val="000000"/>
                <w:kern w:val="0"/>
                <w:sz w:val="20"/>
                <w:szCs w:val="20"/>
                <w:lang w:val="en-US" w:eastAsia="zh-CN" w:bidi="ar"/>
              </w:rPr>
              <w:t xml:space="preserve">1629 </w:t>
            </w:r>
            <w:r>
              <w:rPr>
                <w:rFonts w:hint="eastAsia" w:ascii="方正仿宋_GBK" w:hAnsi="方正仿宋_GBK" w:eastAsia="方正仿宋_GBK" w:cs="方正仿宋_GBK"/>
                <w:color w:val="000000"/>
                <w:kern w:val="0"/>
                <w:sz w:val="20"/>
                <w:szCs w:val="20"/>
                <w:lang w:val="en-US" w:eastAsia="zh-CN" w:bidi="ar"/>
              </w:rPr>
              <w:t xml:space="preserve">个县（市、区）的 </w:t>
            </w:r>
            <w:r>
              <w:rPr>
                <w:rFonts w:hint="eastAsia" w:ascii="宋体" w:hAnsi="宋体" w:eastAsia="宋体" w:cs="宋体"/>
                <w:color w:val="000000"/>
                <w:kern w:val="0"/>
                <w:sz w:val="20"/>
                <w:szCs w:val="20"/>
                <w:lang w:val="en-US" w:eastAsia="zh-CN" w:bidi="ar"/>
              </w:rPr>
              <w:t>7.49%</w:t>
            </w:r>
            <w:r>
              <w:rPr>
                <w:rFonts w:hint="eastAsia" w:ascii="方正仿宋_GBK" w:hAnsi="方正仿宋_GBK" w:eastAsia="方正仿宋_GBK" w:cs="方正仿宋_GBK"/>
                <w:color w:val="000000"/>
                <w:kern w:val="0"/>
                <w:sz w:val="20"/>
                <w:szCs w:val="20"/>
                <w:lang w:val="en-US" w:eastAsia="zh-CN" w:bidi="ar"/>
              </w:rPr>
              <w:t xml:space="preserve">，森林火灾高危区、高风险区面积 </w:t>
            </w:r>
            <w:r>
              <w:rPr>
                <w:rFonts w:hint="eastAsia" w:ascii="宋体" w:hAnsi="宋体" w:eastAsia="宋体" w:cs="宋体"/>
                <w:color w:val="000000"/>
                <w:kern w:val="0"/>
                <w:sz w:val="20"/>
                <w:szCs w:val="20"/>
                <w:lang w:val="en-US" w:eastAsia="zh-CN" w:bidi="ar"/>
              </w:rPr>
              <w:t xml:space="preserve">2501 </w:t>
            </w:r>
            <w:r>
              <w:rPr>
                <w:rFonts w:hint="eastAsia" w:ascii="方正仿宋_GBK" w:hAnsi="方正仿宋_GBK" w:eastAsia="方正仿宋_GBK" w:cs="方正仿宋_GBK"/>
                <w:color w:val="000000"/>
                <w:kern w:val="0"/>
                <w:sz w:val="20"/>
                <w:szCs w:val="20"/>
                <w:lang w:val="en-US" w:eastAsia="zh-CN" w:bidi="ar"/>
              </w:rPr>
              <w:t xml:space="preserve">万公顷，占全国 </w:t>
            </w:r>
            <w:r>
              <w:rPr>
                <w:rFonts w:hint="eastAsia" w:ascii="宋体" w:hAnsi="宋体" w:eastAsia="宋体" w:cs="宋体"/>
                <w:color w:val="000000"/>
                <w:kern w:val="0"/>
                <w:sz w:val="20"/>
                <w:szCs w:val="20"/>
                <w:lang w:val="en-US" w:eastAsia="zh-CN" w:bidi="ar"/>
              </w:rPr>
              <w:t xml:space="preserve">31046 </w:t>
            </w:r>
            <w:r>
              <w:rPr>
                <w:rFonts w:hint="eastAsia" w:ascii="方正仿宋_GBK" w:hAnsi="方正仿宋_GBK" w:eastAsia="方正仿宋_GBK" w:cs="方正仿宋_GBK"/>
                <w:color w:val="000000"/>
                <w:kern w:val="0"/>
                <w:sz w:val="20"/>
                <w:szCs w:val="20"/>
                <w:lang w:val="en-US" w:eastAsia="zh-CN" w:bidi="ar"/>
              </w:rPr>
              <w:t xml:space="preserve">万公顷的 </w:t>
            </w:r>
            <w:r>
              <w:rPr>
                <w:rFonts w:hint="eastAsia" w:ascii="宋体" w:hAnsi="宋体" w:eastAsia="宋体" w:cs="宋体"/>
                <w:color w:val="000000"/>
                <w:kern w:val="0"/>
                <w:sz w:val="20"/>
                <w:szCs w:val="20"/>
                <w:lang w:val="en-US" w:eastAsia="zh-CN" w:bidi="ar"/>
              </w:rPr>
              <w:t>8.06%</w:t>
            </w:r>
            <w:r>
              <w:rPr>
                <w:rFonts w:hint="eastAsia" w:ascii="方正仿宋_GBK" w:hAnsi="方正仿宋_GBK" w:eastAsia="方正仿宋_GBK" w:cs="方正仿宋_GBK"/>
                <w:color w:val="000000"/>
                <w:kern w:val="0"/>
                <w:sz w:val="20"/>
                <w:szCs w:val="20"/>
                <w:lang w:val="en-US" w:eastAsia="zh-CN" w:bidi="ar"/>
              </w:rPr>
              <w:t>，加之连年干旱和高火险区域的延伸，</w:t>
            </w:r>
            <w:r>
              <w:rPr>
                <w:rFonts w:hint="eastAsia" w:ascii="宋体" w:hAnsi="宋体" w:eastAsia="宋体" w:cs="宋体"/>
                <w:color w:val="000000"/>
                <w:kern w:val="0"/>
                <w:sz w:val="20"/>
                <w:szCs w:val="20"/>
                <w:lang w:val="en-US" w:eastAsia="zh-CN" w:bidi="ar"/>
              </w:rPr>
              <w:t xml:space="preserve">2024 </w:t>
            </w:r>
            <w:r>
              <w:rPr>
                <w:rFonts w:hint="eastAsia" w:ascii="方正仿宋_GBK" w:hAnsi="方正仿宋_GBK" w:eastAsia="方正仿宋_GBK" w:cs="方正仿宋_GBK"/>
                <w:color w:val="000000"/>
                <w:kern w:val="0"/>
                <w:sz w:val="20"/>
                <w:szCs w:val="20"/>
                <w:lang w:val="en-US" w:eastAsia="zh-CN" w:bidi="ar"/>
              </w:rPr>
              <w:t xml:space="preserve">年云南 </w:t>
            </w:r>
            <w:r>
              <w:rPr>
                <w:rFonts w:hint="eastAsia" w:ascii="宋体" w:hAnsi="宋体" w:eastAsia="宋体" w:cs="宋体"/>
                <w:color w:val="000000"/>
                <w:kern w:val="0"/>
                <w:sz w:val="20"/>
                <w:szCs w:val="20"/>
                <w:lang w:val="en-US" w:eastAsia="zh-CN" w:bidi="ar"/>
              </w:rPr>
              <w:t>3</w:t>
            </w:r>
            <w:r>
              <w:rPr>
                <w:rFonts w:hint="eastAsia" w:ascii="方正仿宋_GBK" w:hAnsi="方正仿宋_GBK" w:eastAsia="方正仿宋_GBK" w:cs="方正仿宋_GBK"/>
                <w:color w:val="000000"/>
                <w:kern w:val="0"/>
                <w:sz w:val="20"/>
                <w:szCs w:val="20"/>
                <w:lang w:val="en-US" w:eastAsia="zh-CN" w:bidi="ar"/>
              </w:rPr>
              <w:t>—</w:t>
            </w:r>
            <w:r>
              <w:rPr>
                <w:rFonts w:hint="eastAsia" w:ascii="宋体" w:hAnsi="宋体" w:eastAsia="宋体" w:cs="宋体"/>
                <w:color w:val="000000"/>
                <w:kern w:val="0"/>
                <w:sz w:val="20"/>
                <w:szCs w:val="20"/>
                <w:lang w:val="en-US" w:eastAsia="zh-CN" w:bidi="ar"/>
              </w:rPr>
              <w:t xml:space="preserve">5 </w:t>
            </w:r>
            <w:r>
              <w:rPr>
                <w:rFonts w:hint="eastAsia" w:ascii="方正仿宋_GBK" w:hAnsi="方正仿宋_GBK" w:eastAsia="方正仿宋_GBK" w:cs="方正仿宋_GBK"/>
                <w:color w:val="000000"/>
                <w:kern w:val="0"/>
                <w:sz w:val="20"/>
                <w:szCs w:val="20"/>
                <w:lang w:val="en-US" w:eastAsia="zh-CN" w:bidi="ar"/>
              </w:rPr>
              <w:t xml:space="preserve">级高火险天气区域占全国的 </w:t>
            </w:r>
            <w:r>
              <w:rPr>
                <w:rFonts w:hint="eastAsia" w:ascii="宋体" w:hAnsi="宋体" w:eastAsia="宋体" w:cs="宋体"/>
                <w:color w:val="000000"/>
                <w:kern w:val="0"/>
                <w:sz w:val="20"/>
                <w:szCs w:val="20"/>
                <w:lang w:val="en-US" w:eastAsia="zh-CN" w:bidi="ar"/>
              </w:rPr>
              <w:t>64%</w:t>
            </w:r>
            <w:r>
              <w:rPr>
                <w:rFonts w:hint="eastAsia" w:ascii="方正仿宋_GBK" w:hAnsi="方正仿宋_GBK" w:eastAsia="方正仿宋_GBK" w:cs="方正仿宋_GBK"/>
                <w:color w:val="000000"/>
                <w:kern w:val="0"/>
                <w:sz w:val="20"/>
                <w:szCs w:val="20"/>
                <w:lang w:val="en-US" w:eastAsia="zh-CN" w:bidi="ar"/>
              </w:rPr>
              <w:t xml:space="preserve">，防控压力空前。长期以来，云南森林火灾次数、受害森林面积分别为全国第 </w:t>
            </w:r>
            <w:r>
              <w:rPr>
                <w:rFonts w:hint="eastAsia" w:ascii="宋体" w:hAnsi="宋体" w:eastAsia="宋体" w:cs="宋体"/>
                <w:color w:val="000000"/>
                <w:kern w:val="0"/>
                <w:sz w:val="20"/>
                <w:szCs w:val="20"/>
                <w:lang w:val="en-US" w:eastAsia="zh-CN" w:bidi="ar"/>
              </w:rPr>
              <w:t xml:space="preserve">1 </w:t>
            </w:r>
            <w:r>
              <w:rPr>
                <w:rFonts w:hint="eastAsia" w:ascii="方正仿宋_GBK" w:hAnsi="方正仿宋_GBK" w:eastAsia="方正仿宋_GBK" w:cs="方正仿宋_GBK"/>
                <w:color w:val="000000"/>
                <w:kern w:val="0"/>
                <w:sz w:val="20"/>
                <w:szCs w:val="20"/>
                <w:lang w:val="en-US" w:eastAsia="zh-CN" w:bidi="ar"/>
              </w:rPr>
              <w:t xml:space="preserve">位和第 </w:t>
            </w:r>
            <w:r>
              <w:rPr>
                <w:rFonts w:hint="eastAsia" w:ascii="宋体" w:hAnsi="宋体" w:eastAsia="宋体" w:cs="宋体"/>
                <w:color w:val="000000"/>
                <w:kern w:val="0"/>
                <w:sz w:val="20"/>
                <w:szCs w:val="20"/>
                <w:lang w:val="en-US" w:eastAsia="zh-CN" w:bidi="ar"/>
              </w:rPr>
              <w:t xml:space="preserve">3 </w:t>
            </w:r>
            <w:r>
              <w:rPr>
                <w:rFonts w:hint="eastAsia" w:ascii="方正仿宋_GBK" w:hAnsi="方正仿宋_GBK" w:eastAsia="方正仿宋_GBK" w:cs="方正仿宋_GBK"/>
                <w:color w:val="000000"/>
                <w:kern w:val="0"/>
                <w:sz w:val="20"/>
                <w:szCs w:val="20"/>
                <w:lang w:val="en-US" w:eastAsia="zh-CN" w:bidi="ar"/>
              </w:rPr>
              <w:t>位，森林防火任务十分艰巨。近年来，受地形、气候、边境等因素影响，云南火灾风险由传统高风险区域向低风险区域延伸，火灾发生时间由季节性向全年性转变，火灾发生原因呈现多样化趋势，森林防灭火形势严峻复杂，“多发、难防、难救、易伤亡”的森林火灾已成为全省常态化的自然灾害。</w:t>
            </w:r>
          </w:p>
          <w:p w14:paraId="64858DFB">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firstLine="402" w:firstLineChars="200"/>
              <w:jc w:val="left"/>
              <w:textAlignment w:val="auto"/>
              <w:rPr>
                <w:rFonts w:ascii="Calibri" w:hAnsi="Calibri" w:eastAsia="宋体" w:cs="Times New Roman"/>
                <w:sz w:val="21"/>
                <w:szCs w:val="24"/>
              </w:rPr>
            </w:pPr>
            <w:r>
              <w:rPr>
                <w:rFonts w:hint="eastAsia" w:ascii="方正仿宋_GBK" w:hAnsi="方正仿宋_GBK" w:eastAsia="方正仿宋_GBK" w:cs="方正仿宋_GBK"/>
                <w:b/>
                <w:bCs/>
                <w:color w:val="000000"/>
                <w:kern w:val="0"/>
                <w:sz w:val="20"/>
                <w:szCs w:val="20"/>
                <w:lang w:val="en-US" w:eastAsia="zh-CN" w:bidi="ar"/>
              </w:rPr>
              <w:t>地形复杂，火灾扑救难度大。</w:t>
            </w:r>
            <w:r>
              <w:rPr>
                <w:rFonts w:hint="eastAsia" w:ascii="方正仿宋_GBK" w:hAnsi="方正仿宋_GBK" w:eastAsia="方正仿宋_GBK" w:cs="方正仿宋_GBK"/>
                <w:color w:val="000000"/>
                <w:kern w:val="0"/>
                <w:sz w:val="20"/>
                <w:szCs w:val="20"/>
                <w:lang w:val="en-US" w:eastAsia="zh-CN" w:bidi="ar"/>
              </w:rPr>
              <w:t>云南省属山地高原地形，</w:t>
            </w:r>
            <w:r>
              <w:rPr>
                <w:rFonts w:hint="eastAsia" w:ascii="宋体" w:hAnsi="宋体" w:eastAsia="宋体" w:cs="宋体"/>
                <w:color w:val="000000"/>
                <w:kern w:val="0"/>
                <w:sz w:val="20"/>
                <w:szCs w:val="20"/>
                <w:lang w:val="en-US" w:eastAsia="zh-CN" w:bidi="ar"/>
              </w:rPr>
              <w:t>94%</w:t>
            </w:r>
            <w:r>
              <w:rPr>
                <w:rFonts w:hint="eastAsia" w:ascii="方正仿宋_GBK" w:hAnsi="方正仿宋_GBK" w:eastAsia="方正仿宋_GBK" w:cs="方正仿宋_GBK"/>
                <w:color w:val="000000"/>
                <w:kern w:val="0"/>
                <w:sz w:val="20"/>
                <w:szCs w:val="20"/>
                <w:lang w:val="en-US" w:eastAsia="zh-CN" w:bidi="ar"/>
              </w:rPr>
              <w:t xml:space="preserve">的国土面积是山区，地势险峻，沟壑纵横。从海拔 </w:t>
            </w:r>
            <w:r>
              <w:rPr>
                <w:rFonts w:hint="eastAsia" w:ascii="宋体" w:hAnsi="宋体" w:eastAsia="宋体" w:cs="宋体"/>
                <w:color w:val="000000"/>
                <w:kern w:val="0"/>
                <w:sz w:val="20"/>
                <w:szCs w:val="20"/>
                <w:lang w:val="en-US" w:eastAsia="zh-CN" w:bidi="ar"/>
              </w:rPr>
              <w:t xml:space="preserve">6700 </w:t>
            </w:r>
            <w:r>
              <w:rPr>
                <w:rFonts w:hint="eastAsia" w:ascii="方正仿宋_GBK" w:hAnsi="方正仿宋_GBK" w:eastAsia="方正仿宋_GBK" w:cs="方正仿宋_GBK"/>
                <w:color w:val="000000"/>
                <w:kern w:val="0"/>
                <w:sz w:val="20"/>
                <w:szCs w:val="20"/>
                <w:lang w:val="en-US" w:eastAsia="zh-CN" w:bidi="ar"/>
              </w:rPr>
              <w:t xml:space="preserve">多米的高山到海拔 </w:t>
            </w:r>
            <w:r>
              <w:rPr>
                <w:rFonts w:hint="eastAsia" w:ascii="宋体" w:hAnsi="宋体" w:eastAsia="宋体" w:cs="宋体"/>
                <w:color w:val="000000"/>
                <w:kern w:val="0"/>
                <w:sz w:val="20"/>
                <w:szCs w:val="20"/>
                <w:lang w:val="en-US" w:eastAsia="zh-CN" w:bidi="ar"/>
              </w:rPr>
              <w:t xml:space="preserve">70 </w:t>
            </w:r>
            <w:r>
              <w:rPr>
                <w:rFonts w:hint="eastAsia" w:ascii="方正仿宋_GBK" w:hAnsi="方正仿宋_GBK" w:eastAsia="方正仿宋_GBK" w:cs="方正仿宋_GBK"/>
                <w:color w:val="000000"/>
                <w:kern w:val="0"/>
                <w:sz w:val="20"/>
                <w:szCs w:val="20"/>
                <w:lang w:val="en-US" w:eastAsia="zh-CN" w:bidi="ar"/>
              </w:rPr>
              <w:t>多米峡谷地带，从基础较弱的边境一线到人员活动频繁的城市面山，从农事用火突出的农林交汇地带到人烟稀少的各类自然保护地，都具备发生森林火灾甚至发生大火的条件，而这些地区山高谷深，垂直差异大，加之大部分地区交通不便、地形复杂、通讯条件差，基础设施落后，给森林火灾的预防、监测、扑救造成极大困难。</w:t>
            </w:r>
          </w:p>
          <w:p w14:paraId="458F66FE">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firstLine="402" w:firstLineChars="200"/>
              <w:jc w:val="left"/>
              <w:textAlignment w:val="auto"/>
              <w:rPr>
                <w:rFonts w:ascii="Times New Roman" w:hAnsi="Times New Roman" w:eastAsia="方正仿宋_GBK" w:cs="Times New Roman"/>
                <w:sz w:val="20"/>
                <w:szCs w:val="20"/>
              </w:rPr>
            </w:pPr>
            <w:r>
              <w:rPr>
                <w:rFonts w:hint="eastAsia" w:ascii="方正仿宋_GBK" w:hAnsi="方正仿宋_GBK" w:eastAsia="方正仿宋_GBK" w:cs="方正仿宋_GBK"/>
                <w:b/>
                <w:bCs/>
                <w:color w:val="000000"/>
                <w:kern w:val="0"/>
                <w:sz w:val="20"/>
                <w:szCs w:val="20"/>
                <w:lang w:val="en-US" w:eastAsia="zh-CN" w:bidi="ar"/>
              </w:rPr>
              <w:t>边境线长，边境火威胁大。</w:t>
            </w:r>
            <w:r>
              <w:rPr>
                <w:rFonts w:hint="eastAsia" w:ascii="方正仿宋_GBK" w:hAnsi="方正仿宋_GBK" w:eastAsia="方正仿宋_GBK" w:cs="方正仿宋_GBK"/>
                <w:color w:val="000000"/>
                <w:kern w:val="0"/>
                <w:sz w:val="20"/>
                <w:szCs w:val="20"/>
                <w:lang w:val="en-US" w:eastAsia="zh-CN" w:bidi="ar"/>
              </w:rPr>
              <w:t xml:space="preserve">云南地处祖国西南边陲，有 </w:t>
            </w:r>
            <w:r>
              <w:rPr>
                <w:rFonts w:hint="eastAsia" w:ascii="宋体" w:hAnsi="宋体" w:eastAsia="宋体" w:cs="宋体"/>
                <w:color w:val="000000"/>
                <w:kern w:val="0"/>
                <w:sz w:val="20"/>
                <w:szCs w:val="20"/>
                <w:lang w:val="en-US" w:eastAsia="zh-CN" w:bidi="ar"/>
              </w:rPr>
              <w:t xml:space="preserve">8 </w:t>
            </w:r>
            <w:r>
              <w:rPr>
                <w:rFonts w:hint="eastAsia" w:ascii="方正仿宋_GBK" w:hAnsi="方正仿宋_GBK" w:eastAsia="方正仿宋_GBK" w:cs="方正仿宋_GBK"/>
                <w:color w:val="000000"/>
                <w:kern w:val="0"/>
                <w:sz w:val="20"/>
                <w:szCs w:val="20"/>
                <w:lang w:val="en-US" w:eastAsia="zh-CN" w:bidi="ar"/>
              </w:rPr>
              <w:t>个边境州市、</w:t>
            </w:r>
            <w:r>
              <w:rPr>
                <w:rFonts w:hint="eastAsia" w:ascii="宋体" w:hAnsi="宋体" w:eastAsia="宋体" w:cs="宋体"/>
                <w:color w:val="000000"/>
                <w:kern w:val="0"/>
                <w:sz w:val="20"/>
                <w:szCs w:val="20"/>
                <w:lang w:val="en-US" w:eastAsia="zh-CN" w:bidi="ar"/>
              </w:rPr>
              <w:t>25</w:t>
            </w:r>
            <w:r>
              <w:rPr>
                <w:rFonts w:hint="eastAsia" w:ascii="方正仿宋_GBK" w:hAnsi="方正仿宋_GBK" w:eastAsia="方正仿宋_GBK" w:cs="方正仿宋_GBK"/>
                <w:color w:val="000000"/>
                <w:kern w:val="0"/>
                <w:sz w:val="20"/>
                <w:szCs w:val="20"/>
                <w:lang w:val="en-US" w:eastAsia="zh-CN" w:bidi="ar"/>
              </w:rPr>
              <w:t xml:space="preserve">个边境县，与缅甸、越南、老挝三国山水相连，边境线长达 </w:t>
            </w:r>
            <w:r>
              <w:rPr>
                <w:rFonts w:hint="eastAsia" w:ascii="宋体" w:hAnsi="宋体" w:eastAsia="宋体" w:cs="宋体"/>
                <w:color w:val="000000"/>
                <w:kern w:val="0"/>
                <w:sz w:val="20"/>
                <w:szCs w:val="20"/>
                <w:lang w:val="en-US" w:eastAsia="zh-CN" w:bidi="ar"/>
              </w:rPr>
              <w:t xml:space="preserve">4060 </w:t>
            </w:r>
            <w:r>
              <w:rPr>
                <w:rFonts w:hint="eastAsia" w:ascii="方正仿宋_GBK" w:hAnsi="方正仿宋_GBK" w:eastAsia="方正仿宋_GBK" w:cs="方正仿宋_GBK"/>
                <w:color w:val="000000"/>
                <w:kern w:val="0"/>
                <w:sz w:val="20"/>
                <w:szCs w:val="20"/>
                <w:lang w:val="en-US" w:eastAsia="zh-CN" w:bidi="ar"/>
              </w:rPr>
              <w:t xml:space="preserve">公里，有森林草原防火任务的边境线 </w:t>
            </w:r>
            <w:r>
              <w:rPr>
                <w:rFonts w:hint="eastAsia" w:ascii="宋体" w:hAnsi="宋体" w:eastAsia="宋体" w:cs="宋体"/>
                <w:color w:val="000000"/>
                <w:kern w:val="0"/>
                <w:sz w:val="20"/>
                <w:szCs w:val="20"/>
                <w:lang w:val="en-US" w:eastAsia="zh-CN" w:bidi="ar"/>
              </w:rPr>
              <w:t xml:space="preserve">3051 </w:t>
            </w:r>
            <w:r>
              <w:rPr>
                <w:rFonts w:hint="eastAsia" w:ascii="方正仿宋_GBK" w:hAnsi="方正仿宋_GBK" w:eastAsia="方正仿宋_GBK" w:cs="方正仿宋_GBK"/>
                <w:color w:val="000000"/>
                <w:kern w:val="0"/>
                <w:sz w:val="20"/>
                <w:szCs w:val="20"/>
                <w:lang w:val="en-US" w:eastAsia="zh-CN" w:bidi="ar"/>
              </w:rPr>
              <w:t>公里，境外森林火灾对边境地区生态安全和民众生命财产安全构成了严重威胁。</w:t>
            </w:r>
          </w:p>
        </w:tc>
      </w:tr>
      <w:tr w14:paraId="195F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6"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08DB8CE4">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技术难题</w:t>
            </w:r>
          </w:p>
          <w:p w14:paraId="302648BD">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概述</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38144843">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left"/>
              <w:textAlignment w:val="auto"/>
              <w:rPr>
                <w:rFonts w:ascii="Calibri" w:hAnsi="Calibri" w:eastAsia="宋体" w:cs="Times New Roman"/>
                <w:sz w:val="21"/>
                <w:szCs w:val="24"/>
              </w:rPr>
            </w:pPr>
            <w:r>
              <w:rPr>
                <w:rFonts w:hint="eastAsia" w:ascii="方正仿宋_GBK" w:hAnsi="方正仿宋_GBK" w:eastAsia="方正仿宋_GBK" w:cs="方正仿宋_GBK"/>
                <w:color w:val="000000"/>
                <w:kern w:val="0"/>
                <w:sz w:val="20"/>
                <w:szCs w:val="20"/>
                <w:lang w:val="en-US" w:eastAsia="zh-CN" w:bidi="ar"/>
              </w:rPr>
              <w:t>据统计分析，新中国成立以来，云南省森林火灾次数、受害森林面积分别高居全国第1位和第3位。发生森林火灾扑救伤亡风险高，特别是近年来，云南省发生了多起“小火亡人”的森林火灾，如何避免和保障扑火人员安全是森林火灾扑救的重点和难点，急需研发高原型耐高温无人机、高原型隔离带开设装备、利用无人机和隔离带开设装备辅助灭火，提升森林火灾应急处置能力和安全保障水平。</w:t>
            </w:r>
          </w:p>
          <w:p w14:paraId="7630DB0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02" w:firstLineChars="200"/>
              <w:jc w:val="left"/>
              <w:textAlignment w:val="auto"/>
              <w:rPr>
                <w:rFonts w:hint="default" w:ascii="Times New Roman" w:hAnsi="Times New Roman" w:eastAsia="方正仿宋_GBK" w:cs="Times New Roman"/>
                <w:sz w:val="20"/>
                <w:szCs w:val="20"/>
                <w:lang w:val="en-US" w:eastAsia="zh-CN"/>
              </w:rPr>
            </w:pPr>
            <w:r>
              <w:rPr>
                <w:rFonts w:hint="eastAsia" w:ascii="Times New Roman" w:hAnsi="Times New Roman" w:eastAsia="方正仿宋_GBK" w:cs="Times New Roman"/>
                <w:b/>
                <w:bCs/>
                <w:sz w:val="20"/>
                <w:szCs w:val="20"/>
                <w:lang w:val="en-US" w:eastAsia="zh-CN"/>
              </w:rPr>
              <w:t>1.研发高原型隔离带开设装备。</w:t>
            </w:r>
            <w:r>
              <w:rPr>
                <w:rFonts w:hint="default" w:ascii="Times New Roman" w:hAnsi="Times New Roman" w:eastAsia="方正仿宋_GBK" w:cs="Times New Roman"/>
                <w:sz w:val="20"/>
                <w:szCs w:val="20"/>
                <w:lang w:val="en-US" w:eastAsia="zh-CN"/>
              </w:rPr>
              <w:t>研发适应高海拔、</w:t>
            </w:r>
            <w:r>
              <w:rPr>
                <w:rFonts w:hint="eastAsia" w:ascii="Times New Roman" w:hAnsi="Times New Roman" w:eastAsia="方正仿宋_GBK" w:cs="Times New Roman"/>
                <w:sz w:val="20"/>
                <w:szCs w:val="20"/>
                <w:lang w:val="en-US" w:eastAsia="zh-CN"/>
              </w:rPr>
              <w:t>全地形、</w:t>
            </w:r>
            <w:r>
              <w:rPr>
                <w:rFonts w:hint="default" w:ascii="Times New Roman" w:hAnsi="Times New Roman" w:eastAsia="方正仿宋_GBK" w:cs="Times New Roman"/>
                <w:sz w:val="20"/>
                <w:szCs w:val="20"/>
                <w:lang w:val="en-US" w:eastAsia="zh-CN"/>
              </w:rPr>
              <w:t>低气压、大坡度、</w:t>
            </w:r>
            <w:r>
              <w:rPr>
                <w:rFonts w:hint="eastAsia" w:ascii="Times New Roman" w:hAnsi="Times New Roman" w:eastAsia="方正仿宋_GBK" w:cs="Times New Roman"/>
                <w:sz w:val="20"/>
                <w:szCs w:val="20"/>
                <w:lang w:val="en-US" w:eastAsia="zh-CN"/>
              </w:rPr>
              <w:t>密植被</w:t>
            </w:r>
            <w:r>
              <w:rPr>
                <w:rFonts w:hint="default" w:ascii="Times New Roman" w:hAnsi="Times New Roman" w:eastAsia="方正仿宋_GBK" w:cs="Times New Roman"/>
                <w:sz w:val="20"/>
                <w:szCs w:val="20"/>
                <w:lang w:val="en-US" w:eastAsia="zh-CN"/>
              </w:rPr>
              <w:t>等</w:t>
            </w:r>
            <w:r>
              <w:rPr>
                <w:rFonts w:hint="eastAsia" w:ascii="Times New Roman" w:hAnsi="Times New Roman" w:eastAsia="方正仿宋_GBK" w:cs="Times New Roman"/>
                <w:sz w:val="20"/>
                <w:szCs w:val="20"/>
                <w:lang w:val="en-US" w:eastAsia="zh-CN"/>
              </w:rPr>
              <w:t>环境</w:t>
            </w:r>
            <w:r>
              <w:rPr>
                <w:rFonts w:hint="default" w:ascii="Times New Roman" w:hAnsi="Times New Roman" w:eastAsia="方正仿宋_GBK" w:cs="Times New Roman"/>
                <w:sz w:val="20"/>
                <w:szCs w:val="20"/>
                <w:lang w:val="en-US" w:eastAsia="zh-CN"/>
              </w:rPr>
              <w:t>的隔离带开设装备</w:t>
            </w:r>
            <w:r>
              <w:rPr>
                <w:rFonts w:hint="eastAsia" w:ascii="Times New Roman" w:hAnsi="Times New Roman" w:eastAsia="方正仿宋_GBK" w:cs="Times New Roman"/>
                <w:sz w:val="20"/>
                <w:szCs w:val="20"/>
                <w:lang w:val="en-US" w:eastAsia="zh-CN"/>
              </w:rPr>
              <w:t>，</w:t>
            </w:r>
            <w:r>
              <w:rPr>
                <w:rFonts w:hint="default" w:ascii="Times New Roman" w:hAnsi="Times New Roman" w:eastAsia="方正仿宋_GBK" w:cs="Times New Roman"/>
                <w:sz w:val="20"/>
                <w:szCs w:val="20"/>
                <w:lang w:val="en-US" w:eastAsia="zh-CN"/>
              </w:rPr>
              <w:t>在山地林区开辟防火隔离带、维护防火通道、开辟临时救援通道、建立安全岛、辅助清理火场、开设生土隔离带等应急救援任务。</w:t>
            </w:r>
          </w:p>
          <w:p w14:paraId="565BE13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02" w:firstLineChars="200"/>
              <w:jc w:val="left"/>
              <w:textAlignment w:val="auto"/>
              <w:rPr>
                <w:rFonts w:ascii="Times New Roman" w:hAnsi="Times New Roman" w:eastAsia="方正仿宋_GBK" w:cs="Times New Roman"/>
                <w:sz w:val="20"/>
                <w:szCs w:val="20"/>
              </w:rPr>
            </w:pPr>
            <w:r>
              <w:rPr>
                <w:rFonts w:hint="eastAsia" w:ascii="Times New Roman" w:hAnsi="Times New Roman" w:eastAsia="方正仿宋_GBK" w:cs="Times New Roman"/>
                <w:b/>
                <w:bCs/>
                <w:sz w:val="20"/>
                <w:szCs w:val="20"/>
                <w:lang w:val="en-US" w:eastAsia="zh-CN"/>
              </w:rPr>
              <w:t>2.研发高原型环保</w:t>
            </w:r>
            <w:r>
              <w:rPr>
                <w:rFonts w:hint="default" w:ascii="Times New Roman" w:hAnsi="Times New Roman" w:eastAsia="方正仿宋_GBK" w:cs="Times New Roman"/>
                <w:b/>
                <w:bCs/>
                <w:sz w:val="20"/>
                <w:szCs w:val="20"/>
                <w:lang w:val="en-US" w:eastAsia="zh-CN"/>
              </w:rPr>
              <w:t>耐高温</w:t>
            </w:r>
            <w:r>
              <w:rPr>
                <w:rFonts w:hint="eastAsia" w:ascii="Times New Roman" w:hAnsi="Times New Roman" w:eastAsia="方正仿宋_GBK" w:cs="Times New Roman"/>
                <w:b/>
                <w:bCs/>
                <w:sz w:val="20"/>
                <w:szCs w:val="20"/>
                <w:lang w:val="en-US" w:eastAsia="zh-CN"/>
              </w:rPr>
              <w:t>无人机</w:t>
            </w:r>
            <w:r>
              <w:rPr>
                <w:rFonts w:hint="default" w:ascii="Times New Roman" w:hAnsi="Times New Roman" w:eastAsia="方正仿宋_GBK" w:cs="Times New Roman"/>
                <w:b/>
                <w:bCs/>
                <w:sz w:val="20"/>
                <w:szCs w:val="20"/>
                <w:lang w:val="en-US" w:eastAsia="zh-CN"/>
              </w:rPr>
              <w:t>。</w:t>
            </w:r>
            <w:r>
              <w:rPr>
                <w:rFonts w:hint="default" w:ascii="Times New Roman" w:hAnsi="Times New Roman" w:eastAsia="方正仿宋_GBK" w:cs="Times New Roman"/>
                <w:sz w:val="20"/>
                <w:szCs w:val="20"/>
                <w:lang w:val="en-US" w:eastAsia="zh-CN"/>
              </w:rPr>
              <w:t>研发适应高海拔、低通信覆盖、高温</w:t>
            </w:r>
            <w:r>
              <w:rPr>
                <w:rFonts w:hint="eastAsia" w:ascii="Times New Roman" w:hAnsi="Times New Roman" w:eastAsia="方正仿宋_GBK" w:cs="Times New Roman"/>
                <w:sz w:val="20"/>
                <w:szCs w:val="20"/>
                <w:lang w:val="en-US" w:eastAsia="zh-CN"/>
              </w:rPr>
              <w:t>、多烟、大风等火场气候环境</w:t>
            </w:r>
            <w:r>
              <w:rPr>
                <w:rFonts w:hint="default" w:ascii="Times New Roman" w:hAnsi="Times New Roman" w:eastAsia="方正仿宋_GBK" w:cs="Times New Roman"/>
                <w:sz w:val="20"/>
                <w:szCs w:val="20"/>
                <w:lang w:val="en-US" w:eastAsia="zh-CN"/>
              </w:rPr>
              <w:t>的无人机，</w:t>
            </w:r>
            <w:r>
              <w:rPr>
                <w:rFonts w:hint="eastAsia" w:ascii="Times New Roman" w:hAnsi="Times New Roman" w:eastAsia="方正仿宋_GBK" w:cs="Times New Roman"/>
                <w:sz w:val="20"/>
                <w:szCs w:val="20"/>
                <w:lang w:val="en-US" w:eastAsia="zh-CN"/>
              </w:rPr>
              <w:t>实现能</w:t>
            </w:r>
            <w:r>
              <w:rPr>
                <w:rFonts w:hint="default" w:ascii="Times New Roman" w:hAnsi="Times New Roman" w:eastAsia="方正仿宋_GBK" w:cs="Times New Roman"/>
                <w:sz w:val="20"/>
                <w:szCs w:val="20"/>
                <w:lang w:val="en-US" w:eastAsia="zh-CN"/>
              </w:rPr>
              <w:t>抵近火场</w:t>
            </w:r>
            <w:r>
              <w:rPr>
                <w:rFonts w:hint="eastAsia" w:ascii="Times New Roman" w:hAnsi="Times New Roman" w:eastAsia="方正仿宋_GBK" w:cs="Times New Roman"/>
                <w:sz w:val="20"/>
                <w:szCs w:val="20"/>
                <w:lang w:val="en-US" w:eastAsia="zh-CN"/>
              </w:rPr>
              <w:t>火线</w:t>
            </w:r>
            <w:r>
              <w:rPr>
                <w:rFonts w:hint="default" w:ascii="Times New Roman" w:hAnsi="Times New Roman" w:eastAsia="方正仿宋_GBK" w:cs="Times New Roman"/>
                <w:sz w:val="20"/>
                <w:szCs w:val="20"/>
                <w:lang w:val="en-US" w:eastAsia="zh-CN"/>
              </w:rPr>
              <w:t>，</w:t>
            </w:r>
            <w:r>
              <w:rPr>
                <w:rFonts w:hint="eastAsia" w:ascii="Times New Roman" w:hAnsi="Times New Roman" w:eastAsia="方正仿宋_GBK" w:cs="Times New Roman"/>
                <w:sz w:val="20"/>
                <w:szCs w:val="20"/>
                <w:lang w:val="en-US" w:eastAsia="zh-CN"/>
              </w:rPr>
              <w:t>高效灭火和精准定点投送、集群灭火等目标，提高早期</w:t>
            </w:r>
            <w:r>
              <w:rPr>
                <w:rFonts w:hint="default" w:ascii="Times New Roman" w:hAnsi="Times New Roman" w:eastAsia="方正仿宋_GBK" w:cs="Times New Roman"/>
                <w:sz w:val="20"/>
                <w:szCs w:val="20"/>
                <w:lang w:val="en-US" w:eastAsia="zh-CN"/>
              </w:rPr>
              <w:t>火情</w:t>
            </w:r>
            <w:r>
              <w:rPr>
                <w:rFonts w:hint="eastAsia" w:ascii="Times New Roman" w:hAnsi="Times New Roman" w:eastAsia="方正仿宋_GBK" w:cs="Times New Roman"/>
                <w:sz w:val="20"/>
                <w:szCs w:val="20"/>
                <w:lang w:val="en-US" w:eastAsia="zh-CN"/>
              </w:rPr>
              <w:t>安全高效</w:t>
            </w:r>
            <w:r>
              <w:rPr>
                <w:rFonts w:hint="default" w:ascii="Times New Roman" w:hAnsi="Times New Roman" w:eastAsia="方正仿宋_GBK" w:cs="Times New Roman"/>
                <w:sz w:val="20"/>
                <w:szCs w:val="20"/>
                <w:lang w:val="en-US" w:eastAsia="zh-CN"/>
              </w:rPr>
              <w:t>处置</w:t>
            </w:r>
            <w:r>
              <w:rPr>
                <w:rFonts w:hint="eastAsia" w:ascii="Times New Roman" w:hAnsi="Times New Roman" w:eastAsia="方正仿宋_GBK" w:cs="Times New Roman"/>
                <w:sz w:val="20"/>
                <w:szCs w:val="20"/>
                <w:lang w:val="en-US" w:eastAsia="zh-CN"/>
              </w:rPr>
              <w:t>效率</w:t>
            </w:r>
            <w:r>
              <w:rPr>
                <w:rFonts w:hint="default" w:ascii="Times New Roman" w:hAnsi="Times New Roman" w:eastAsia="方正仿宋_GBK" w:cs="Times New Roman"/>
                <w:sz w:val="20"/>
                <w:szCs w:val="20"/>
                <w:lang w:val="en-US" w:eastAsia="zh-CN"/>
              </w:rPr>
              <w:t>。</w:t>
            </w:r>
          </w:p>
        </w:tc>
      </w:tr>
      <w:tr w14:paraId="64CC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7F77114B">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研究内容</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7778CB2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402" w:firstLineChars="200"/>
              <w:jc w:val="left"/>
              <w:textAlignment w:val="auto"/>
              <w:rPr>
                <w:rFonts w:hint="eastAsia"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w:t>
            </w:r>
            <w:r>
              <w:rPr>
                <w:rFonts w:hint="eastAsia" w:ascii="Times New Roman" w:hAnsi="Times New Roman" w:eastAsia="方正仿宋_GBK" w:cs="Times New Roman"/>
                <w:b/>
                <w:bCs/>
                <w:sz w:val="20"/>
                <w:szCs w:val="20"/>
                <w:lang w:val="en-US" w:eastAsia="zh-CN"/>
              </w:rPr>
              <w:t>一</w:t>
            </w:r>
            <w:r>
              <w:rPr>
                <w:rFonts w:hint="default" w:ascii="Times New Roman" w:hAnsi="Times New Roman" w:eastAsia="方正仿宋_GBK" w:cs="Times New Roman"/>
                <w:b/>
                <w:bCs/>
                <w:sz w:val="20"/>
                <w:szCs w:val="20"/>
                <w:lang w:val="en-US" w:eastAsia="zh-CN"/>
              </w:rPr>
              <w:t>）高原型隔离带开设装备</w:t>
            </w:r>
            <w:r>
              <w:rPr>
                <w:rFonts w:hint="eastAsia" w:ascii="Times New Roman" w:hAnsi="Times New Roman" w:eastAsia="方正仿宋_GBK" w:cs="Times New Roman"/>
                <w:b/>
                <w:bCs/>
                <w:sz w:val="20"/>
                <w:szCs w:val="20"/>
                <w:lang w:val="en-US" w:eastAsia="zh-CN"/>
              </w:rPr>
              <w:t>。</w:t>
            </w:r>
            <w:r>
              <w:rPr>
                <w:rFonts w:hint="eastAsia" w:ascii="Times New Roman" w:hAnsi="Times New Roman" w:eastAsia="方正仿宋_GBK" w:cs="Times New Roman"/>
                <w:sz w:val="20"/>
                <w:szCs w:val="20"/>
                <w:lang w:val="en-US" w:eastAsia="zh-CN"/>
              </w:rPr>
              <w:t>高海拔隔离带开设技术，大坡度隔离带开设技术</w:t>
            </w:r>
            <w:r>
              <w:rPr>
                <w:rFonts w:hint="eastAsia" w:ascii="Times New Roman" w:hAnsi="Times New Roman" w:eastAsia="方正仿宋_GBK" w:cs="Times New Roman"/>
                <w:sz w:val="20"/>
                <w:szCs w:val="20"/>
              </w:rPr>
              <w:t>。</w:t>
            </w:r>
          </w:p>
          <w:p w14:paraId="50CC438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402" w:firstLineChars="200"/>
              <w:jc w:val="left"/>
              <w:textAlignment w:val="auto"/>
              <w:rPr>
                <w:rFonts w:ascii="Times New Roman" w:hAnsi="Times New Roman" w:eastAsia="方正仿宋_GBK" w:cs="Times New Roman"/>
                <w:sz w:val="20"/>
                <w:szCs w:val="20"/>
              </w:rPr>
            </w:pPr>
            <w:r>
              <w:rPr>
                <w:rFonts w:hint="default" w:ascii="Times New Roman" w:hAnsi="Times New Roman" w:eastAsia="方正仿宋_GBK" w:cs="Times New Roman"/>
                <w:b/>
                <w:bCs/>
                <w:sz w:val="20"/>
                <w:szCs w:val="20"/>
                <w:lang w:val="en-US" w:eastAsia="zh-CN"/>
              </w:rPr>
              <w:t>（</w:t>
            </w:r>
            <w:r>
              <w:rPr>
                <w:rFonts w:hint="eastAsia" w:ascii="Times New Roman" w:hAnsi="Times New Roman" w:eastAsia="方正仿宋_GBK" w:cs="Times New Roman"/>
                <w:b/>
                <w:bCs/>
                <w:sz w:val="20"/>
                <w:szCs w:val="20"/>
                <w:lang w:val="en-US" w:eastAsia="zh-CN"/>
              </w:rPr>
              <w:t>二</w:t>
            </w:r>
            <w:r>
              <w:rPr>
                <w:rFonts w:hint="default" w:ascii="Times New Roman" w:hAnsi="Times New Roman" w:eastAsia="方正仿宋_GBK" w:cs="Times New Roman"/>
                <w:b/>
                <w:bCs/>
                <w:sz w:val="20"/>
                <w:szCs w:val="20"/>
                <w:lang w:val="en-US" w:eastAsia="zh-CN"/>
              </w:rPr>
              <w:t>）高原型</w:t>
            </w:r>
            <w:r>
              <w:rPr>
                <w:rFonts w:hint="eastAsia" w:ascii="Times New Roman" w:hAnsi="Times New Roman" w:eastAsia="方正仿宋_GBK" w:cs="Times New Roman"/>
                <w:b/>
                <w:bCs/>
                <w:sz w:val="20"/>
                <w:szCs w:val="20"/>
                <w:lang w:val="en-US" w:eastAsia="zh-CN"/>
              </w:rPr>
              <w:t>环保</w:t>
            </w:r>
            <w:r>
              <w:rPr>
                <w:rFonts w:hint="default" w:ascii="Times New Roman" w:hAnsi="Times New Roman" w:eastAsia="方正仿宋_GBK" w:cs="Times New Roman"/>
                <w:b/>
                <w:bCs/>
                <w:sz w:val="20"/>
                <w:szCs w:val="20"/>
                <w:lang w:val="en-US" w:eastAsia="zh-CN"/>
              </w:rPr>
              <w:t>耐高温无人机</w:t>
            </w:r>
            <w:r>
              <w:rPr>
                <w:rFonts w:hint="eastAsia" w:ascii="Times New Roman" w:hAnsi="Times New Roman" w:eastAsia="方正仿宋_GBK" w:cs="Times New Roman"/>
                <w:b/>
                <w:bCs/>
                <w:sz w:val="20"/>
                <w:szCs w:val="20"/>
                <w:lang w:val="en-US" w:eastAsia="zh-CN"/>
              </w:rPr>
              <w:t>。</w:t>
            </w:r>
            <w:r>
              <w:rPr>
                <w:rFonts w:hint="eastAsia" w:ascii="Times New Roman" w:hAnsi="Times New Roman" w:eastAsia="方正仿宋_GBK" w:cs="Times New Roman"/>
                <w:sz w:val="20"/>
                <w:szCs w:val="20"/>
                <w:lang w:val="en-US" w:eastAsia="zh-CN"/>
              </w:rPr>
              <w:t>环保耐高温无人机技术，无人机集群控制技术。</w:t>
            </w:r>
          </w:p>
        </w:tc>
      </w:tr>
      <w:tr w14:paraId="539F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5FBBC651">
            <w:pPr>
              <w:overflowPunct/>
              <w:bidi w:val="0"/>
              <w:adjustRightInd/>
              <w:snapToGrid/>
              <w:spacing w:line="240" w:lineRule="auto"/>
              <w:ind w:firstLine="0" w:firstLineChars="0"/>
              <w:jc w:val="center"/>
              <w:rPr>
                <w:rFonts w:ascii="Times New Roman" w:hAnsi="Times New Roman" w:eastAsia="宋体" w:cs="Times New Roman"/>
                <w:b w:val="0"/>
                <w:bCs w:val="0"/>
                <w:kern w:val="0"/>
                <w:sz w:val="20"/>
                <w:szCs w:val="20"/>
              </w:rPr>
            </w:pPr>
            <w:r>
              <w:rPr>
                <w:rFonts w:ascii="Times New Roman" w:hAnsi="Times New Roman" w:eastAsia="宋体" w:cs="Times New Roman"/>
                <w:b w:val="0"/>
                <w:bCs w:val="0"/>
                <w:kern w:val="0"/>
                <w:sz w:val="20"/>
                <w:szCs w:val="20"/>
              </w:rPr>
              <w:t>技术攻关后</w:t>
            </w:r>
          </w:p>
          <w:p w14:paraId="7C2AA58A">
            <w:pPr>
              <w:overflowPunct/>
              <w:bidi w:val="0"/>
              <w:adjustRightInd/>
              <w:snapToGrid/>
              <w:spacing w:line="240" w:lineRule="auto"/>
              <w:ind w:firstLine="0" w:firstLineChars="0"/>
              <w:jc w:val="center"/>
              <w:rPr>
                <w:rFonts w:ascii="Times New Roman" w:hAnsi="Times New Roman" w:eastAsia="宋体" w:cs="Times New Roman"/>
                <w:b w:val="0"/>
                <w:bCs w:val="0"/>
                <w:kern w:val="0"/>
                <w:sz w:val="20"/>
                <w:szCs w:val="20"/>
              </w:rPr>
            </w:pPr>
            <w:r>
              <w:rPr>
                <w:rFonts w:ascii="Times New Roman" w:hAnsi="Times New Roman" w:eastAsia="宋体" w:cs="Times New Roman"/>
                <w:b w:val="0"/>
                <w:bCs w:val="0"/>
                <w:kern w:val="0"/>
                <w:sz w:val="20"/>
                <w:szCs w:val="20"/>
              </w:rPr>
              <w:t>希望达到的</w:t>
            </w:r>
          </w:p>
          <w:p w14:paraId="3CF9E7F3">
            <w:pPr>
              <w:overflowPunct/>
              <w:bidi w:val="0"/>
              <w:adjustRightInd/>
              <w:snapToGrid/>
              <w:spacing w:line="240" w:lineRule="auto"/>
              <w:ind w:firstLine="0" w:firstLineChars="0"/>
              <w:jc w:val="center"/>
              <w:rPr>
                <w:rFonts w:ascii="Times New Roman" w:hAnsi="Times New Roman" w:eastAsia="宋体" w:cs="Times New Roman"/>
                <w:b w:val="0"/>
                <w:bCs w:val="0"/>
                <w:kern w:val="0"/>
                <w:sz w:val="20"/>
                <w:szCs w:val="20"/>
              </w:rPr>
            </w:pPr>
            <w:r>
              <w:rPr>
                <w:rFonts w:ascii="Times New Roman" w:hAnsi="Times New Roman" w:eastAsia="宋体" w:cs="Times New Roman"/>
                <w:b w:val="0"/>
                <w:bCs w:val="0"/>
                <w:kern w:val="0"/>
                <w:sz w:val="20"/>
                <w:szCs w:val="20"/>
              </w:rPr>
              <w:t>预期技术目标</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7729D6E0">
            <w:pPr>
              <w:keepNext w:val="0"/>
              <w:keepLines w:val="0"/>
              <w:pageBreakBefore w:val="0"/>
              <w:widowControl/>
              <w:suppressLineNumbers w:val="0"/>
              <w:kinsoku/>
              <w:wordWrap/>
              <w:overflowPunct/>
              <w:topLinePunct w:val="0"/>
              <w:autoSpaceDE/>
              <w:autoSpaceDN/>
              <w:bidi w:val="0"/>
              <w:adjustRightInd/>
              <w:snapToGrid/>
              <w:spacing w:line="240" w:lineRule="auto"/>
              <w:ind w:firstLine="402" w:firstLineChars="200"/>
              <w:jc w:val="left"/>
              <w:textAlignment w:val="auto"/>
              <w:rPr>
                <w:rFonts w:hint="default" w:ascii="Times New Roman" w:hAnsi="Times New Roman" w:eastAsia="方正仿宋_GBK" w:cs="Times New Roman"/>
                <w:b w:val="0"/>
                <w:bCs w:val="0"/>
                <w:sz w:val="20"/>
                <w:szCs w:val="20"/>
                <w:lang w:val="en-US" w:eastAsia="zh-CN"/>
              </w:rPr>
            </w:pPr>
            <w:r>
              <w:rPr>
                <w:rFonts w:hint="eastAsia" w:ascii="Times New Roman" w:hAnsi="Times New Roman" w:eastAsia="方正仿宋_GBK" w:cs="Times New Roman"/>
                <w:b/>
                <w:bCs/>
                <w:sz w:val="20"/>
                <w:szCs w:val="20"/>
                <w:lang w:val="en-US" w:eastAsia="zh-CN"/>
              </w:rPr>
              <w:t>1.</w:t>
            </w:r>
            <w:r>
              <w:rPr>
                <w:rFonts w:hint="default" w:ascii="Times New Roman" w:hAnsi="Times New Roman" w:eastAsia="方正仿宋_GBK" w:cs="Times New Roman"/>
                <w:b/>
                <w:bCs/>
                <w:sz w:val="20"/>
                <w:szCs w:val="20"/>
                <w:lang w:val="en-US" w:eastAsia="zh-CN"/>
              </w:rPr>
              <w:t>高原型隔离带开设装备</w:t>
            </w:r>
            <w:r>
              <w:rPr>
                <w:rFonts w:hint="eastAsia" w:ascii="Times New Roman" w:hAnsi="Times New Roman" w:eastAsia="方正仿宋_GBK" w:cs="Times New Roman"/>
                <w:b/>
                <w:bCs/>
                <w:sz w:val="20"/>
                <w:szCs w:val="20"/>
                <w:lang w:val="en-US" w:eastAsia="zh-CN"/>
              </w:rPr>
              <w:t>。</w:t>
            </w:r>
            <w:r>
              <w:rPr>
                <w:rFonts w:hint="default" w:ascii="Times New Roman" w:hAnsi="Times New Roman" w:eastAsia="方正仿宋_GBK" w:cs="Times New Roman"/>
                <w:b w:val="0"/>
                <w:bCs w:val="0"/>
                <w:sz w:val="20"/>
                <w:szCs w:val="20"/>
                <w:lang w:val="en-US" w:eastAsia="zh-CN"/>
              </w:rPr>
              <w:t>行走装置为履带，液冷冷却，防侧滑、低重心、全地形作业。最</w:t>
            </w:r>
            <w:r>
              <w:rPr>
                <w:rFonts w:hint="eastAsia" w:ascii="Times New Roman" w:hAnsi="Times New Roman" w:eastAsia="方正仿宋_GBK" w:cs="Times New Roman"/>
                <w:b w:val="0"/>
                <w:bCs w:val="0"/>
                <w:sz w:val="20"/>
                <w:szCs w:val="20"/>
                <w:lang w:val="en-US" w:eastAsia="zh-CN"/>
              </w:rPr>
              <w:t>小</w:t>
            </w:r>
            <w:r>
              <w:rPr>
                <w:rFonts w:hint="default" w:ascii="Times New Roman" w:hAnsi="Times New Roman" w:eastAsia="方正仿宋_GBK" w:cs="Times New Roman"/>
                <w:b w:val="0"/>
                <w:bCs w:val="0"/>
                <w:sz w:val="20"/>
                <w:szCs w:val="20"/>
                <w:lang w:val="en-US" w:eastAsia="zh-CN"/>
              </w:rPr>
              <w:t>作业海拔3</w:t>
            </w:r>
            <w:r>
              <w:rPr>
                <w:rFonts w:hint="eastAsia" w:ascii="Times New Roman" w:hAnsi="Times New Roman" w:eastAsia="方正仿宋_GBK" w:cs="Times New Roman"/>
                <w:b w:val="0"/>
                <w:bCs w:val="0"/>
                <w:sz w:val="20"/>
                <w:szCs w:val="20"/>
                <w:lang w:val="en-US" w:eastAsia="zh-CN"/>
              </w:rPr>
              <w:t>5</w:t>
            </w:r>
            <w:r>
              <w:rPr>
                <w:rFonts w:hint="default" w:ascii="Times New Roman" w:hAnsi="Times New Roman" w:eastAsia="方正仿宋_GBK" w:cs="Times New Roman"/>
                <w:b w:val="0"/>
                <w:bCs w:val="0"/>
                <w:sz w:val="20"/>
                <w:szCs w:val="20"/>
                <w:lang w:val="en-US" w:eastAsia="zh-CN"/>
              </w:rPr>
              <w:t>00m，最大作业坡度50°，连续作业时间缩短至5-6h，作业宽度 1800-2000mm，最大作业速度5km/h，最大行驶速度15km/h，连续粉碎树木直径最小10cm。可快速转换作业装置，同时能开设生土隔离带。</w:t>
            </w:r>
          </w:p>
          <w:p w14:paraId="3F8424C7">
            <w:pPr>
              <w:keepNext w:val="0"/>
              <w:keepLines w:val="0"/>
              <w:pageBreakBefore w:val="0"/>
              <w:widowControl/>
              <w:suppressLineNumbers w:val="0"/>
              <w:kinsoku/>
              <w:wordWrap/>
              <w:overflowPunct/>
              <w:topLinePunct w:val="0"/>
              <w:autoSpaceDE/>
              <w:autoSpaceDN/>
              <w:bidi w:val="0"/>
              <w:adjustRightInd/>
              <w:snapToGrid/>
              <w:spacing w:line="240" w:lineRule="auto"/>
              <w:ind w:firstLine="402" w:firstLineChars="200"/>
              <w:jc w:val="left"/>
              <w:textAlignment w:val="auto"/>
              <w:rPr>
                <w:rFonts w:ascii="Times New Roman" w:hAnsi="Times New Roman" w:eastAsia="方正仿宋_GBK" w:cs="Times New Roman"/>
                <w:b w:val="0"/>
                <w:bCs w:val="0"/>
                <w:sz w:val="20"/>
                <w:szCs w:val="20"/>
              </w:rPr>
            </w:pPr>
            <w:r>
              <w:rPr>
                <w:rFonts w:hint="eastAsia" w:ascii="Times New Roman" w:hAnsi="Times New Roman" w:eastAsia="方正仿宋_GBK" w:cs="Times New Roman"/>
                <w:b/>
                <w:bCs/>
                <w:sz w:val="20"/>
                <w:szCs w:val="20"/>
                <w:lang w:val="en-US" w:eastAsia="zh-CN"/>
              </w:rPr>
              <w:t>2.</w:t>
            </w:r>
            <w:r>
              <w:rPr>
                <w:rFonts w:hint="default" w:ascii="Times New Roman" w:hAnsi="Times New Roman" w:eastAsia="方正仿宋_GBK" w:cs="Times New Roman"/>
                <w:b/>
                <w:bCs/>
                <w:sz w:val="20"/>
                <w:szCs w:val="20"/>
                <w:lang w:val="en-US" w:eastAsia="zh-CN"/>
              </w:rPr>
              <w:t>高原型</w:t>
            </w:r>
            <w:r>
              <w:rPr>
                <w:rFonts w:hint="eastAsia" w:ascii="Times New Roman" w:hAnsi="Times New Roman" w:eastAsia="方正仿宋_GBK" w:cs="Times New Roman"/>
                <w:b/>
                <w:bCs/>
                <w:sz w:val="20"/>
                <w:szCs w:val="20"/>
                <w:lang w:val="en-US" w:eastAsia="zh-CN"/>
              </w:rPr>
              <w:t>环保</w:t>
            </w:r>
            <w:r>
              <w:rPr>
                <w:rFonts w:hint="default" w:ascii="Times New Roman" w:hAnsi="Times New Roman" w:eastAsia="方正仿宋_GBK" w:cs="Times New Roman"/>
                <w:b/>
                <w:bCs/>
                <w:sz w:val="20"/>
                <w:szCs w:val="20"/>
                <w:lang w:val="en-US" w:eastAsia="zh-CN"/>
              </w:rPr>
              <w:t>耐高温无人机</w:t>
            </w:r>
            <w:r>
              <w:rPr>
                <w:rFonts w:hint="eastAsia" w:ascii="Times New Roman" w:hAnsi="Times New Roman" w:eastAsia="方正仿宋_GBK" w:cs="Times New Roman"/>
                <w:b/>
                <w:bCs/>
                <w:sz w:val="20"/>
                <w:szCs w:val="20"/>
                <w:lang w:val="en-US" w:eastAsia="zh-CN"/>
              </w:rPr>
              <w:t>。</w:t>
            </w:r>
            <w:r>
              <w:rPr>
                <w:rFonts w:hint="default" w:ascii="Times New Roman" w:hAnsi="Times New Roman" w:eastAsia="方正仿宋_GBK" w:cs="Times New Roman"/>
                <w:b w:val="0"/>
                <w:bCs w:val="0"/>
                <w:sz w:val="20"/>
                <w:szCs w:val="20"/>
                <w:lang w:val="en-US" w:eastAsia="zh-CN"/>
              </w:rPr>
              <w:t>灭火无人机，综合抗风能力最低6级，续航时间最低90min，净载荷≥100kg。投送精度 25m高度抛投圆形误差概率（CEP）不大于10m。灭火无人机可在不低于 800 摄氏度火场上空作业；时间不低于 20 分钟。无人机集群控制数量≥10 架，无人机集群内单架无人机相对距离平均误差≦3米，无人机集群突发防碰撞成功率大于85%。</w:t>
            </w:r>
          </w:p>
        </w:tc>
      </w:tr>
      <w:tr w14:paraId="2E10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1043D8C2">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项目完成后</w:t>
            </w:r>
          </w:p>
          <w:p w14:paraId="3BE77A67">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预期的经济、社会效益</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6630130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auto"/>
              <w:rPr>
                <w:rFonts w:ascii="Times New Roman" w:hAnsi="Times New Roman" w:eastAsia="方正仿宋_GBK" w:cs="Times New Roman"/>
                <w:sz w:val="21"/>
                <w:szCs w:val="24"/>
              </w:rPr>
            </w:pPr>
            <w:r>
              <w:rPr>
                <w:rFonts w:hint="default" w:ascii="Times New Roman" w:hAnsi="Times New Roman" w:eastAsia="方正仿宋_GBK" w:cs="Times New Roman"/>
                <w:sz w:val="21"/>
                <w:szCs w:val="24"/>
                <w:lang w:val="en-US" w:eastAsia="zh-CN"/>
              </w:rPr>
              <w:t>高原型隔离带开设装备1</w:t>
            </w:r>
            <w:r>
              <w:rPr>
                <w:rFonts w:hint="eastAsia" w:ascii="Times New Roman" w:hAnsi="Times New Roman" w:eastAsia="方正仿宋_GBK" w:cs="Times New Roman"/>
                <w:sz w:val="21"/>
                <w:szCs w:val="24"/>
                <w:lang w:val="en-US" w:eastAsia="zh-CN"/>
              </w:rPr>
              <w:t>套、</w:t>
            </w:r>
            <w:r>
              <w:rPr>
                <w:rFonts w:hint="default" w:ascii="Times New Roman" w:hAnsi="Times New Roman" w:eastAsia="方正仿宋_GBK" w:cs="Times New Roman"/>
                <w:sz w:val="21"/>
                <w:szCs w:val="24"/>
                <w:lang w:val="en-US" w:eastAsia="zh-CN"/>
              </w:rPr>
              <w:t>高原型</w:t>
            </w:r>
            <w:r>
              <w:rPr>
                <w:rFonts w:hint="eastAsia" w:ascii="Times New Roman" w:hAnsi="Times New Roman" w:eastAsia="方正仿宋_GBK" w:cs="Times New Roman"/>
                <w:sz w:val="21"/>
                <w:szCs w:val="24"/>
                <w:lang w:val="en-US" w:eastAsia="zh-CN"/>
              </w:rPr>
              <w:t>环保</w:t>
            </w:r>
            <w:r>
              <w:rPr>
                <w:rFonts w:hint="default" w:ascii="Times New Roman" w:hAnsi="Times New Roman" w:eastAsia="方正仿宋_GBK" w:cs="Times New Roman"/>
                <w:sz w:val="21"/>
                <w:szCs w:val="24"/>
                <w:lang w:val="en-US" w:eastAsia="zh-CN"/>
              </w:rPr>
              <w:t>耐高温无人机</w:t>
            </w:r>
            <w:r>
              <w:rPr>
                <w:rFonts w:hint="eastAsia" w:ascii="Times New Roman" w:hAnsi="Times New Roman" w:eastAsia="方正仿宋_GBK" w:cs="Times New Roman"/>
                <w:sz w:val="21"/>
                <w:szCs w:val="24"/>
                <w:lang w:val="en-US" w:eastAsia="zh-CN"/>
              </w:rPr>
              <w:t>1套。</w:t>
            </w:r>
          </w:p>
        </w:tc>
      </w:tr>
      <w:tr w14:paraId="6434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4491A8DF">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时限要求</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6EF114D8">
            <w:pPr>
              <w:overflowPunct/>
              <w:bidi w:val="0"/>
              <w:adjustRightInd/>
              <w:snapToGrid/>
              <w:spacing w:line="360" w:lineRule="exact"/>
              <w:ind w:left="0" w:leftChars="0" w:firstLine="0" w:firstLineChars="0"/>
              <w:rPr>
                <w:rFonts w:hint="default" w:ascii="Times New Roman" w:hAnsi="Times New Roman" w:eastAsia="方正仿宋_GBK" w:cs="Times New Roman"/>
                <w:sz w:val="20"/>
                <w:szCs w:val="20"/>
                <w:lang w:val="en-US"/>
              </w:rPr>
            </w:pPr>
            <w:r>
              <w:rPr>
                <w:rFonts w:hint="eastAsia" w:ascii="Times New Roman" w:hAnsi="Times New Roman" w:eastAsia="方正仿宋_GBK" w:cs="Times New Roman"/>
                <w:sz w:val="20"/>
                <w:szCs w:val="20"/>
                <w:lang w:val="en-US" w:eastAsia="zh-CN"/>
              </w:rPr>
              <w:t>2027年新一轮防火期之前（2026年12月1日）</w:t>
            </w:r>
          </w:p>
        </w:tc>
      </w:tr>
      <w:tr w14:paraId="512E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483E362D">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发榜单位</w:t>
            </w:r>
          </w:p>
          <w:p w14:paraId="2F1CDD1F">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出资承诺</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0853529E">
            <w:pPr>
              <w:overflowPunct/>
              <w:bidi w:val="0"/>
              <w:adjustRightInd/>
              <w:snapToGrid/>
              <w:spacing w:line="360" w:lineRule="exact"/>
              <w:ind w:firstLine="0" w:firstLineChars="0"/>
              <w:rPr>
                <w:rFonts w:ascii="Times New Roman" w:hAnsi="Times New Roman" w:eastAsia="方正仿宋_GBK" w:cs="Times New Roman"/>
                <w:bCs/>
                <w:sz w:val="21"/>
                <w:szCs w:val="21"/>
              </w:rPr>
            </w:pPr>
            <w:r>
              <w:rPr>
                <w:rFonts w:hint="eastAsia" w:ascii="Times New Roman" w:hAnsi="Times New Roman" w:eastAsia="方正仿宋_GBK" w:cs="Times New Roman"/>
                <w:bCs/>
                <w:sz w:val="21"/>
                <w:szCs w:val="21"/>
                <w:lang w:eastAsia="zh-CN"/>
              </w:rPr>
              <w:t>根据《云南省首批重大技术攻关“揭榜挂帅”项目发榜通知》要求落实</w:t>
            </w:r>
          </w:p>
        </w:tc>
      </w:tr>
      <w:tr w14:paraId="140D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536" w:type="dxa"/>
            <w:tcBorders>
              <w:top w:val="single" w:color="auto" w:sz="4" w:space="0"/>
              <w:left w:val="single" w:color="auto" w:sz="4" w:space="0"/>
              <w:bottom w:val="single" w:color="auto" w:sz="4" w:space="0"/>
              <w:right w:val="single" w:color="auto" w:sz="4" w:space="0"/>
            </w:tcBorders>
            <w:noWrap w:val="0"/>
            <w:vAlign w:val="center"/>
          </w:tcPr>
          <w:p w14:paraId="1C7DE18E">
            <w:pPr>
              <w:overflowPunct/>
              <w:bidi w:val="0"/>
              <w:adjustRightInd/>
              <w:snapToGrid/>
              <w:spacing w:line="240" w:lineRule="auto"/>
              <w:ind w:firstLine="0" w:firstLineChars="0"/>
              <w:jc w:val="center"/>
              <w:rPr>
                <w:rFonts w:ascii="Times New Roman" w:hAnsi="Times New Roman" w:eastAsia="宋体" w:cs="Times New Roman"/>
                <w:b/>
                <w:bCs/>
                <w:kern w:val="0"/>
                <w:sz w:val="20"/>
                <w:szCs w:val="20"/>
              </w:rPr>
            </w:pPr>
            <w:r>
              <w:rPr>
                <w:rFonts w:ascii="Times New Roman" w:hAnsi="Times New Roman" w:eastAsia="宋体" w:cs="Times New Roman"/>
                <w:b/>
                <w:bCs/>
                <w:kern w:val="0"/>
                <w:sz w:val="20"/>
                <w:szCs w:val="20"/>
              </w:rPr>
              <w:t>产权归属</w:t>
            </w:r>
          </w:p>
        </w:tc>
        <w:tc>
          <w:tcPr>
            <w:tcW w:w="7022" w:type="dxa"/>
            <w:gridSpan w:val="6"/>
            <w:tcBorders>
              <w:top w:val="single" w:color="auto" w:sz="4" w:space="0"/>
              <w:left w:val="single" w:color="auto" w:sz="4" w:space="0"/>
              <w:bottom w:val="single" w:color="auto" w:sz="4" w:space="0"/>
              <w:right w:val="single" w:color="auto" w:sz="4" w:space="0"/>
            </w:tcBorders>
            <w:noWrap w:val="0"/>
            <w:vAlign w:val="center"/>
          </w:tcPr>
          <w:p w14:paraId="7E36319E">
            <w:pPr>
              <w:widowControl/>
              <w:shd w:val="clear" w:color="auto" w:fill="FFFFFF"/>
              <w:overflowPunct/>
              <w:bidi w:val="0"/>
              <w:adjustRightInd/>
              <w:snapToGrid/>
              <w:spacing w:beforeAutospacing="0" w:afterAutospacing="0" w:line="440" w:lineRule="exact"/>
              <w:ind w:firstLine="0" w:firstLineChars="0"/>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方正仿宋_GBK" w:cs="Times New Roman"/>
                <w:bCs/>
                <w:kern w:val="2"/>
                <w:sz w:val="21"/>
                <w:szCs w:val="21"/>
                <w:lang w:val="en-US" w:eastAsia="zh-CN" w:bidi="ar-SA"/>
              </w:rPr>
              <w:t>省林草局</w:t>
            </w:r>
          </w:p>
        </w:tc>
      </w:tr>
    </w:tbl>
    <w:p w14:paraId="254C1B61">
      <w:pPr>
        <w:ind w:left="0" w:leftChars="0" w:firstLine="0" w:firstLineChars="0"/>
        <w:rPr>
          <w:rFonts w:hint="eastAsia"/>
          <w:lang w:val="en-US" w:eastAsia="zh-CN"/>
        </w:rPr>
      </w:pPr>
    </w:p>
    <w:p w14:paraId="067E87C3">
      <w:pPr>
        <w:ind w:left="0" w:leftChars="0" w:firstLine="0" w:firstLineChars="0"/>
        <w:rPr>
          <w:rFonts w:hint="eastAsia"/>
          <w:lang w:val="en-US" w:eastAsia="zh-CN"/>
        </w:rPr>
      </w:pPr>
    </w:p>
    <w:p w14:paraId="748A7D9E">
      <w:pPr>
        <w:ind w:left="0" w:leftChars="0" w:firstLine="0" w:firstLineChars="0"/>
        <w:rPr>
          <w:rFonts w:hint="eastAsia"/>
          <w:lang w:val="en-US" w:eastAsia="zh-CN"/>
        </w:rPr>
        <w:sectPr>
          <w:pgSz w:w="11906" w:h="16838"/>
          <w:pgMar w:top="1440" w:right="1800" w:bottom="1440" w:left="1800" w:header="851" w:footer="992" w:gutter="0"/>
          <w:pgNumType w:fmt="decimal"/>
          <w:cols w:space="720" w:num="1"/>
          <w:docGrid w:type="lines" w:linePitch="312" w:charSpace="0"/>
        </w:sectPr>
      </w:pPr>
    </w:p>
    <w:p w14:paraId="1813F108"/>
    <w:sectPr>
      <w:headerReference r:id="rId3" w:type="default"/>
      <w:footerReference r:id="rId4" w:type="default"/>
      <w:footerReference r:id="rId5" w:type="even"/>
      <w:pgSz w:w="11907" w:h="16840"/>
      <w:pgMar w:top="2098" w:right="1531" w:bottom="1985" w:left="1531" w:header="851" w:footer="1588" w:gutter="0"/>
      <w:cols w:space="720" w:num="1"/>
      <w:docGrid w:type="linesAndChars" w:linePitch="56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E58C">
    <w:pPr>
      <w:pStyle w:val="2"/>
      <w:framePr w:wrap="around" w:vAnchor="text" w:hAnchor="margin" w:xAlign="outside" w:y="1"/>
      <w:wordWrap w:val="0"/>
      <w:jc w:val="right"/>
      <w:rPr>
        <w:rStyle w:val="6"/>
        <w:sz w:val="28"/>
        <w:szCs w:val="28"/>
      </w:rPr>
    </w:pPr>
    <w:r>
      <w:rPr>
        <w:rStyle w:val="6"/>
        <w:rFonts w:hint="eastAsia"/>
        <w:sz w:val="28"/>
        <w:szCs w:val="28"/>
      </w:rPr>
      <w:t xml:space="preserve">　—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w:t>
    </w:r>
    <w:r>
      <w:rPr>
        <w:rStyle w:val="6"/>
        <w:sz w:val="28"/>
        <w:szCs w:val="28"/>
      </w:rPr>
      <w:fldChar w:fldCharType="end"/>
    </w:r>
    <w:r>
      <w:rPr>
        <w:rStyle w:val="6"/>
        <w:rFonts w:hint="eastAsia"/>
        <w:sz w:val="28"/>
        <w:szCs w:val="28"/>
      </w:rPr>
      <w:t xml:space="preserve"> —　</w:t>
    </w:r>
  </w:p>
  <w:p w14:paraId="34948F25">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12C4D">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14:paraId="35F8F82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203F7">
    <w:pPr>
      <w:pStyle w:val="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32D99"/>
    <w:multiLevelType w:val="singleLevel"/>
    <w:tmpl w:val="37632D9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479E8"/>
    <w:rsid w:val="55324FD5"/>
    <w:rsid w:val="73847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云南省科学技术厅</Company>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2025-03-17T01:58:00Z</dcterms:created>
  <dc:creator>刘薇</dc:creator>
  <cp:lastModifiedBy>刘薇</cp:lastModifiedBy>
  <dcterms:modified xsi:type="dcterms:W3CDTF">2025-03-17T02:04:16Z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D6E3D598CE534C65A627783A4A9A529F_13</vt:lpwstr>
  </property>
  <property fmtid="{D5CDD505-2E9C-101B-9397-08002B2CF9AE}" pid="4" name="KSOTemplateDocerSaveRecord">
    <vt:lpwstr>eyJoZGlkIjoiMTk4NTcxMzRkYzdlNTMxZjZjMTg0MDc0ZmQxYWUzYzgiLCJ1c2VySWQiOiIxNjgyNTQ2NDk4In0=</vt:lpwstr>
  </property>
</Properties>
</file>